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C548" w14:textId="77777777" w:rsidR="00D53A29" w:rsidRPr="00DD5E7F" w:rsidRDefault="00D53A29" w:rsidP="00D53A29">
      <w:pPr>
        <w:jc w:val="center"/>
        <w:rPr>
          <w:rFonts w:ascii="Arial" w:hAnsi="Arial" w:cs="Arial"/>
          <w:b/>
          <w:sz w:val="35"/>
          <w:szCs w:val="35"/>
        </w:rPr>
      </w:pPr>
      <w:bookmarkStart w:id="0" w:name="_Hlk83995452"/>
      <w:r w:rsidRPr="00450923">
        <w:rPr>
          <w:rFonts w:ascii="Arial" w:hAnsi="Arial" w:cs="Arial"/>
          <w:b/>
          <w:sz w:val="35"/>
          <w:szCs w:val="35"/>
        </w:rPr>
        <w:t>NOUVELLES NORMES</w:t>
      </w:r>
    </w:p>
    <w:p w14:paraId="544F18D2" w14:textId="71519D47" w:rsidR="00D53A29" w:rsidRDefault="00D53A29" w:rsidP="00D53A29">
      <w:pPr>
        <w:pStyle w:val="En-tte"/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ENTREES À LA DOCUMENTATION – du 1</w:t>
      </w:r>
      <w:r w:rsidRPr="00D53A29">
        <w:rPr>
          <w:rFonts w:ascii="Arial" w:hAnsi="Arial" w:cs="Arial"/>
          <w:b/>
          <w:sz w:val="35"/>
          <w:szCs w:val="35"/>
          <w:vertAlign w:val="superscript"/>
        </w:rPr>
        <w:t>er</w:t>
      </w:r>
      <w:r>
        <w:rPr>
          <w:rFonts w:ascii="Arial" w:hAnsi="Arial" w:cs="Arial"/>
          <w:b/>
          <w:sz w:val="35"/>
          <w:szCs w:val="35"/>
        </w:rPr>
        <w:t xml:space="preserve"> au 31 juillet 2026</w:t>
      </w:r>
    </w:p>
    <w:p w14:paraId="79781CEF" w14:textId="77777777" w:rsidR="00D53A29" w:rsidRDefault="00D53A29" w:rsidP="00D53A29">
      <w:pPr>
        <w:jc w:val="center"/>
        <w:rPr>
          <w:rFonts w:ascii="Arial" w:hAnsi="Arial" w:cs="Arial"/>
          <w:b/>
          <w:i/>
          <w:szCs w:val="24"/>
        </w:rPr>
      </w:pPr>
    </w:p>
    <w:p w14:paraId="0FFAE534" w14:textId="77777777" w:rsidR="00D53A29" w:rsidRPr="00A33F95" w:rsidRDefault="00D53A29" w:rsidP="00D53A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Nota bene</w:t>
      </w: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 : </w:t>
      </w:r>
    </w:p>
    <w:p w14:paraId="2737B06B" w14:textId="77777777" w:rsidR="00D53A29" w:rsidRPr="00A33F95" w:rsidRDefault="00D53A29" w:rsidP="00D53A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Les prépublications correspondent à des normes en cours d’homologation. </w:t>
      </w:r>
    </w:p>
    <w:p w14:paraId="1E77B903" w14:textId="77777777" w:rsidR="00D53A29" w:rsidRPr="00A33F95" w:rsidRDefault="00D53A29" w:rsidP="00D53A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normes sont des nouvelles normes en cours d’élaboration.</w:t>
      </w:r>
    </w:p>
    <w:p w14:paraId="72016E25" w14:textId="77777777" w:rsidR="00D53A29" w:rsidRPr="00A33F95" w:rsidRDefault="00D53A29" w:rsidP="00D53A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révision de normes sont des modifications en cours de normes déjà existantes.</w:t>
      </w:r>
    </w:p>
    <w:p w14:paraId="3BEB7B47" w14:textId="77777777" w:rsidR="00D53A29" w:rsidRPr="00255DD7" w:rsidRDefault="00D53A29" w:rsidP="00D53A29">
      <w:pPr>
        <w:jc w:val="center"/>
        <w:rPr>
          <w:rFonts w:ascii="Arial" w:hAnsi="Arial" w:cs="Arial"/>
          <w:b/>
          <w:i/>
          <w:szCs w:val="24"/>
        </w:rPr>
      </w:pPr>
    </w:p>
    <w:p w14:paraId="7A0A710B" w14:textId="77777777" w:rsidR="00D53A29" w:rsidRDefault="00D53A29" w:rsidP="00D53A29">
      <w:pPr>
        <w:jc w:val="center"/>
        <w:rPr>
          <w:rFonts w:ascii="Arial" w:hAnsi="Arial" w:cs="Arial"/>
          <w:b/>
          <w:i/>
          <w:szCs w:val="24"/>
        </w:rPr>
      </w:pPr>
    </w:p>
    <w:p w14:paraId="0350C1BF" w14:textId="7D024A82" w:rsidR="006A0CDA" w:rsidRDefault="006A0CDA" w:rsidP="00D53A29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CIMENTS</w:t>
      </w:r>
    </w:p>
    <w:p w14:paraId="53E23BB7" w14:textId="77777777" w:rsidR="006A0CDA" w:rsidRPr="00255DD7" w:rsidRDefault="006A0CDA" w:rsidP="00D53A29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5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544"/>
        <w:gridCol w:w="708"/>
        <w:gridCol w:w="851"/>
        <w:gridCol w:w="4678"/>
        <w:gridCol w:w="5528"/>
      </w:tblGrid>
      <w:tr w:rsidR="009E5DD4" w:rsidRPr="00193411" w14:paraId="3D9B4DDE" w14:textId="77777777" w:rsidTr="00745E81">
        <w:trPr>
          <w:trHeight w:val="580"/>
        </w:trPr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2359" w14:textId="77777777" w:rsidR="009E5DD4" w:rsidRPr="00193411" w:rsidRDefault="009E5DD4" w:rsidP="001934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3411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D138" w14:textId="059CAE95" w:rsidR="009E5DD4" w:rsidRPr="00193411" w:rsidRDefault="009E5DD4" w:rsidP="0019341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" w:history="1"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</w:t>
              </w:r>
              <w:r w:rsidR="00A73C7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F</w:t>
              </w:r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 xml:space="preserve"> E</w:t>
              </w:r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</w:t>
              </w:r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 xml:space="preserve"> ISO 10426</w:t>
              </w:r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-</w:t>
              </w:r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 PR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1A8C" w14:textId="77777777" w:rsidR="009E5DD4" w:rsidRPr="00193411" w:rsidRDefault="009E5DD4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juin-26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5876" w14:textId="77777777" w:rsidR="009E5DD4" w:rsidRPr="00193411" w:rsidRDefault="009E5DD4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3E81" w14:textId="77777777" w:rsidR="009E5DD4" w:rsidRPr="00193411" w:rsidRDefault="009E5DD4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Industries du pétrole et du gaz, y compris les énergies à faible teneur en carbone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B526" w14:textId="77777777" w:rsidR="009E5DD4" w:rsidRPr="00193411" w:rsidRDefault="009E5DD4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Ciments et matériaux pour la cimentation des puits - Partie 1 : Spécification</w:t>
            </w:r>
          </w:p>
        </w:tc>
      </w:tr>
    </w:tbl>
    <w:p w14:paraId="526ECE35" w14:textId="77777777" w:rsidR="00D53A29" w:rsidRDefault="00D53A29" w:rsidP="002E63BF">
      <w:pPr>
        <w:jc w:val="center"/>
        <w:rPr>
          <w:rFonts w:ascii="Arial" w:hAnsi="Arial" w:cs="Arial"/>
          <w:b/>
          <w:i/>
          <w:szCs w:val="24"/>
        </w:rPr>
      </w:pPr>
    </w:p>
    <w:p w14:paraId="2D9A7691" w14:textId="77777777" w:rsidR="00AB4961" w:rsidRDefault="00AB4961" w:rsidP="002E63BF">
      <w:pPr>
        <w:jc w:val="center"/>
        <w:rPr>
          <w:rFonts w:ascii="Arial" w:hAnsi="Arial" w:cs="Arial"/>
          <w:b/>
          <w:i/>
          <w:szCs w:val="24"/>
        </w:rPr>
      </w:pPr>
    </w:p>
    <w:p w14:paraId="10774826" w14:textId="77777777" w:rsidR="006A0CDA" w:rsidRPr="001E7EC2" w:rsidRDefault="006A0CDA" w:rsidP="006A0CDA">
      <w:pPr>
        <w:jc w:val="center"/>
        <w:rPr>
          <w:rFonts w:ascii="Arial" w:hAnsi="Arial" w:cs="Arial"/>
          <w:b/>
          <w:i/>
          <w:szCs w:val="24"/>
        </w:rPr>
      </w:pPr>
      <w:r w:rsidRPr="001E7EC2">
        <w:rPr>
          <w:rFonts w:ascii="Arial" w:hAnsi="Arial" w:cs="Arial"/>
          <w:b/>
          <w:i/>
          <w:szCs w:val="24"/>
        </w:rPr>
        <w:t>ADDITIONS CALCAIRES</w:t>
      </w:r>
    </w:p>
    <w:p w14:paraId="4B179440" w14:textId="77777777" w:rsidR="006A0CDA" w:rsidRPr="001E7EC2" w:rsidRDefault="006A0CDA" w:rsidP="006A0CDA">
      <w:pPr>
        <w:jc w:val="center"/>
        <w:rPr>
          <w:rFonts w:ascii="Arial" w:hAnsi="Arial" w:cs="Arial"/>
          <w:b/>
          <w:szCs w:val="24"/>
        </w:rPr>
      </w:pPr>
    </w:p>
    <w:tbl>
      <w:tblPr>
        <w:tblW w:w="1444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544"/>
        <w:gridCol w:w="708"/>
        <w:gridCol w:w="851"/>
        <w:gridCol w:w="4673"/>
        <w:gridCol w:w="5528"/>
      </w:tblGrid>
      <w:tr w:rsidR="006A0CDA" w:rsidRPr="00E468B7" w14:paraId="3829CE29" w14:textId="77777777" w:rsidTr="00C452AF">
        <w:trPr>
          <w:trHeight w:val="1027"/>
        </w:trPr>
        <w:tc>
          <w:tcPr>
            <w:tcW w:w="1145" w:type="dxa"/>
            <w:noWrap/>
            <w:vAlign w:val="center"/>
            <w:hideMark/>
          </w:tcPr>
          <w:p w14:paraId="629F28CD" w14:textId="77777777" w:rsidR="006A0CDA" w:rsidRPr="00E468B7" w:rsidRDefault="006A0CDA" w:rsidP="00C452A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68B7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4" w:type="dxa"/>
            <w:vAlign w:val="center"/>
            <w:hideMark/>
          </w:tcPr>
          <w:p w14:paraId="0EED1A3D" w14:textId="77777777" w:rsidR="006A0CDA" w:rsidRPr="00E468B7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9" w:history="1">
              <w:r w:rsidRPr="00C81992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NF EN</w:t>
              </w:r>
              <w:r w:rsidRPr="00C81992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 xml:space="preserve"> </w:t>
              </w:r>
              <w:r w:rsidRPr="00C81992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1</w:t>
              </w:r>
              <w:r w:rsidRPr="00C81992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8</w:t>
              </w:r>
              <w:r w:rsidRPr="00C81992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136</w:t>
              </w:r>
            </w:hyperlink>
          </w:p>
        </w:tc>
        <w:tc>
          <w:tcPr>
            <w:tcW w:w="708" w:type="dxa"/>
            <w:vAlign w:val="center"/>
            <w:hideMark/>
          </w:tcPr>
          <w:p w14:paraId="391460DD" w14:textId="77777777" w:rsidR="006A0CDA" w:rsidRPr="00E468B7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mai-26</w:t>
            </w:r>
          </w:p>
        </w:tc>
        <w:tc>
          <w:tcPr>
            <w:tcW w:w="851" w:type="dxa"/>
            <w:vAlign w:val="center"/>
            <w:hideMark/>
          </w:tcPr>
          <w:p w14:paraId="5DD4DBCB" w14:textId="77777777" w:rsidR="006A0CDA" w:rsidRPr="00E468B7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673" w:type="dxa"/>
            <w:vAlign w:val="center"/>
            <w:hideMark/>
          </w:tcPr>
          <w:p w14:paraId="4A00EEF6" w14:textId="77777777" w:rsidR="006A0CDA" w:rsidRPr="00E468B7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Additions calcaires pour utilisation dans le béton, le mortier et le coulis</w:t>
            </w:r>
          </w:p>
        </w:tc>
        <w:tc>
          <w:tcPr>
            <w:tcW w:w="5528" w:type="dxa"/>
            <w:vAlign w:val="center"/>
            <w:hideMark/>
          </w:tcPr>
          <w:p w14:paraId="20DC22A5" w14:textId="77777777" w:rsidR="006A0CDA" w:rsidRPr="00E468B7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Définition, spécifications et critères de conformité</w:t>
            </w:r>
          </w:p>
        </w:tc>
      </w:tr>
    </w:tbl>
    <w:p w14:paraId="3BBB0338" w14:textId="77777777" w:rsidR="006A0CDA" w:rsidRDefault="006A0CDA" w:rsidP="002E63BF">
      <w:pPr>
        <w:jc w:val="center"/>
        <w:rPr>
          <w:rFonts w:ascii="Arial" w:hAnsi="Arial" w:cs="Arial"/>
          <w:b/>
          <w:i/>
          <w:szCs w:val="24"/>
        </w:rPr>
      </w:pPr>
    </w:p>
    <w:p w14:paraId="76A60ACF" w14:textId="77777777" w:rsidR="00AB4961" w:rsidRDefault="00AB4961" w:rsidP="002E63BF">
      <w:pPr>
        <w:jc w:val="center"/>
        <w:rPr>
          <w:rFonts w:ascii="Arial" w:hAnsi="Arial" w:cs="Arial"/>
          <w:b/>
          <w:i/>
          <w:szCs w:val="24"/>
        </w:rPr>
      </w:pPr>
    </w:p>
    <w:p w14:paraId="523FB336" w14:textId="77777777" w:rsidR="006A0CDA" w:rsidRDefault="006A0CDA" w:rsidP="006A0CDA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BETON</w:t>
      </w:r>
    </w:p>
    <w:p w14:paraId="70CAF90E" w14:textId="77777777" w:rsidR="006A0CDA" w:rsidRPr="00193411" w:rsidRDefault="006A0CDA" w:rsidP="006A0CDA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5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71"/>
        <w:gridCol w:w="850"/>
        <w:gridCol w:w="851"/>
        <w:gridCol w:w="4678"/>
        <w:gridCol w:w="5528"/>
      </w:tblGrid>
      <w:tr w:rsidR="006A0CDA" w:rsidRPr="001825C2" w14:paraId="0C530118" w14:textId="77777777" w:rsidTr="00C452AF">
        <w:trPr>
          <w:trHeight w:val="290"/>
        </w:trPr>
        <w:tc>
          <w:tcPr>
            <w:tcW w:w="1276" w:type="dxa"/>
            <w:noWrap/>
            <w:vAlign w:val="center"/>
            <w:hideMark/>
          </w:tcPr>
          <w:p w14:paraId="35C17124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" w:history="1"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P 18-430-7 2èm</w:t>
              </w:r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e</w:t>
              </w:r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 xml:space="preserve"> tirage</w:t>
              </w:r>
            </w:hyperlink>
          </w:p>
        </w:tc>
        <w:tc>
          <w:tcPr>
            <w:tcW w:w="1271" w:type="dxa"/>
            <w:vAlign w:val="center"/>
            <w:hideMark/>
          </w:tcPr>
          <w:p w14:paraId="591E5103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NF EN 12390-7 2ème tirage</w:t>
            </w:r>
          </w:p>
        </w:tc>
        <w:tc>
          <w:tcPr>
            <w:tcW w:w="850" w:type="dxa"/>
            <w:vAlign w:val="center"/>
            <w:hideMark/>
          </w:tcPr>
          <w:p w14:paraId="7B16BF3F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juin-19</w:t>
            </w:r>
          </w:p>
        </w:tc>
        <w:tc>
          <w:tcPr>
            <w:tcW w:w="851" w:type="dxa"/>
            <w:vAlign w:val="center"/>
            <w:hideMark/>
          </w:tcPr>
          <w:p w14:paraId="32B3C7F4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678" w:type="dxa"/>
            <w:vAlign w:val="center"/>
            <w:hideMark/>
          </w:tcPr>
          <w:p w14:paraId="360A9D0E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Essais pour béton durci</w:t>
            </w:r>
          </w:p>
        </w:tc>
        <w:tc>
          <w:tcPr>
            <w:tcW w:w="5528" w:type="dxa"/>
            <w:vAlign w:val="center"/>
            <w:hideMark/>
          </w:tcPr>
          <w:p w14:paraId="5037EB84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Partie 7 : Masse volumique du béton durci</w:t>
            </w:r>
          </w:p>
        </w:tc>
      </w:tr>
    </w:tbl>
    <w:p w14:paraId="675DBCE6" w14:textId="77777777" w:rsidR="006A0CDA" w:rsidRPr="00193411" w:rsidRDefault="006A0CDA" w:rsidP="006A0CDA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5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71"/>
        <w:gridCol w:w="850"/>
        <w:gridCol w:w="851"/>
        <w:gridCol w:w="4678"/>
        <w:gridCol w:w="5528"/>
      </w:tblGrid>
      <w:tr w:rsidR="006A0CDA" w:rsidRPr="001825C2" w14:paraId="73F30327" w14:textId="77777777" w:rsidTr="00C452AF">
        <w:trPr>
          <w:trHeight w:val="290"/>
        </w:trPr>
        <w:tc>
          <w:tcPr>
            <w:tcW w:w="1276" w:type="dxa"/>
            <w:noWrap/>
            <w:vAlign w:val="center"/>
            <w:hideMark/>
          </w:tcPr>
          <w:p w14:paraId="1224B2D4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" w:history="1"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P 18-444-1 2ème</w:t>
              </w:r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 xml:space="preserve"> </w:t>
              </w:r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tirage</w:t>
              </w:r>
            </w:hyperlink>
          </w:p>
        </w:tc>
        <w:tc>
          <w:tcPr>
            <w:tcW w:w="1271" w:type="dxa"/>
            <w:vAlign w:val="center"/>
            <w:hideMark/>
          </w:tcPr>
          <w:p w14:paraId="24ED1861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NF EN 12504-1  2ème tirage</w:t>
            </w:r>
          </w:p>
        </w:tc>
        <w:tc>
          <w:tcPr>
            <w:tcW w:w="850" w:type="dxa"/>
            <w:vAlign w:val="center"/>
            <w:hideMark/>
          </w:tcPr>
          <w:p w14:paraId="36CCFEE8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juin-19</w:t>
            </w:r>
          </w:p>
        </w:tc>
        <w:tc>
          <w:tcPr>
            <w:tcW w:w="851" w:type="dxa"/>
            <w:vAlign w:val="center"/>
            <w:hideMark/>
          </w:tcPr>
          <w:p w14:paraId="715BD090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678" w:type="dxa"/>
            <w:vAlign w:val="center"/>
            <w:hideMark/>
          </w:tcPr>
          <w:p w14:paraId="6A5D0CAF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Essais pour bétons dans les structures</w:t>
            </w:r>
          </w:p>
        </w:tc>
        <w:tc>
          <w:tcPr>
            <w:tcW w:w="5528" w:type="dxa"/>
            <w:vAlign w:val="center"/>
            <w:hideMark/>
          </w:tcPr>
          <w:p w14:paraId="0EBC96D4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Partie 1 : Carottes. Prélèvement, examen et essais en compression</w:t>
            </w:r>
          </w:p>
        </w:tc>
      </w:tr>
    </w:tbl>
    <w:p w14:paraId="4CCCDB97" w14:textId="77777777" w:rsidR="006A0CDA" w:rsidRDefault="006A0CDA" w:rsidP="006A0CDA">
      <w:pPr>
        <w:jc w:val="center"/>
        <w:rPr>
          <w:rFonts w:ascii="Arial" w:hAnsi="Arial" w:cs="Arial"/>
          <w:b/>
          <w:i/>
          <w:szCs w:val="24"/>
        </w:rPr>
      </w:pPr>
    </w:p>
    <w:p w14:paraId="369A64AC" w14:textId="77777777" w:rsidR="00AB4961" w:rsidRDefault="00AB4961" w:rsidP="006A0CDA">
      <w:pPr>
        <w:jc w:val="center"/>
        <w:rPr>
          <w:rFonts w:ascii="Arial" w:hAnsi="Arial" w:cs="Arial"/>
          <w:b/>
          <w:i/>
          <w:szCs w:val="24"/>
        </w:rPr>
      </w:pPr>
    </w:p>
    <w:p w14:paraId="2A2A6E9F" w14:textId="77777777" w:rsidR="00AB4961" w:rsidRDefault="00AB4961" w:rsidP="006A0CDA">
      <w:pPr>
        <w:jc w:val="center"/>
        <w:rPr>
          <w:rFonts w:ascii="Arial" w:hAnsi="Arial" w:cs="Arial"/>
          <w:b/>
          <w:i/>
          <w:szCs w:val="24"/>
        </w:rPr>
      </w:pPr>
    </w:p>
    <w:p w14:paraId="659A8B6E" w14:textId="77777777" w:rsidR="00AB4961" w:rsidRDefault="00AB4961" w:rsidP="006A0CDA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5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5"/>
        <w:gridCol w:w="1172"/>
        <w:gridCol w:w="850"/>
        <w:gridCol w:w="851"/>
        <w:gridCol w:w="10206"/>
      </w:tblGrid>
      <w:tr w:rsidR="006A0CDA" w:rsidRPr="001825C2" w14:paraId="19AEB2BB" w14:textId="77777777" w:rsidTr="00C452AF">
        <w:trPr>
          <w:trHeight w:val="645"/>
        </w:trPr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0366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Pas d'indice de classement 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4E33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NF EN 1520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D4D1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juil.-26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2B0B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2C06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Produits préfabriqués en béton de granulats légers à structure ouverte</w:t>
            </w:r>
          </w:p>
        </w:tc>
      </w:tr>
    </w:tbl>
    <w:p w14:paraId="5E0B6D86" w14:textId="77777777" w:rsidR="006A0CDA" w:rsidRDefault="006A0CDA" w:rsidP="006A0CDA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5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134"/>
        <w:gridCol w:w="850"/>
        <w:gridCol w:w="851"/>
        <w:gridCol w:w="10206"/>
      </w:tblGrid>
      <w:tr w:rsidR="006A0CDA" w:rsidRPr="001825C2" w14:paraId="4379CC64" w14:textId="77777777" w:rsidTr="00C452AF">
        <w:trPr>
          <w:trHeight w:val="580"/>
        </w:trPr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935B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825C2">
              <w:rPr>
                <w:rFonts w:ascii="Calibri" w:hAnsi="Calibri" w:cs="Calibri"/>
                <w:sz w:val="22"/>
                <w:szCs w:val="22"/>
              </w:rPr>
              <w:t xml:space="preserve">Pas d'indice de classement français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F68D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" w:history="1"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</w:t>
              </w:r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 xml:space="preserve"> </w:t>
              </w:r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EN 679 PR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8007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mai-26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494F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4174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Détermination de la résistance à la compression du béton cellulaire autoclavé</w:t>
            </w:r>
          </w:p>
        </w:tc>
      </w:tr>
    </w:tbl>
    <w:p w14:paraId="32A2FC95" w14:textId="77777777" w:rsidR="006A0CDA" w:rsidRDefault="006A0CDA" w:rsidP="006A0CDA">
      <w:pPr>
        <w:jc w:val="center"/>
        <w:rPr>
          <w:rFonts w:ascii="Arial" w:hAnsi="Arial" w:cs="Arial"/>
          <w:b/>
          <w:i/>
          <w:szCs w:val="24"/>
        </w:rPr>
      </w:pPr>
    </w:p>
    <w:p w14:paraId="5C1B78EE" w14:textId="77777777" w:rsidR="006A0CDA" w:rsidRDefault="006A0CDA" w:rsidP="002E63BF">
      <w:pPr>
        <w:jc w:val="center"/>
        <w:rPr>
          <w:rFonts w:ascii="Arial" w:hAnsi="Arial" w:cs="Arial"/>
          <w:b/>
          <w:i/>
          <w:szCs w:val="24"/>
        </w:rPr>
      </w:pPr>
    </w:p>
    <w:p w14:paraId="74C33AB1" w14:textId="0138B2F3" w:rsidR="00193411" w:rsidRDefault="006A0CDA" w:rsidP="002E63BF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CHAPES ET DALLES</w:t>
      </w:r>
    </w:p>
    <w:p w14:paraId="67726CF6" w14:textId="77777777" w:rsidR="00193411" w:rsidRDefault="00193411" w:rsidP="002E63BF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7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4"/>
        <w:gridCol w:w="33"/>
        <w:gridCol w:w="1372"/>
        <w:gridCol w:w="748"/>
        <w:gridCol w:w="851"/>
        <w:gridCol w:w="4678"/>
        <w:gridCol w:w="5528"/>
        <w:gridCol w:w="20"/>
      </w:tblGrid>
      <w:tr w:rsidR="006C5D93" w:rsidRPr="00193411" w14:paraId="5F90CE68" w14:textId="77777777" w:rsidTr="00745E81">
        <w:trPr>
          <w:trHeight w:val="580"/>
        </w:trPr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29F5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pas d'indice de classement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7CAA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" w:history="1">
              <w:r w:rsidRPr="00193411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 xml:space="preserve">NF DTU </w:t>
              </w:r>
              <w:r w:rsidRPr="00193411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2</w:t>
              </w:r>
              <w:r w:rsidRPr="00193411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 xml:space="preserve">6.2 P1-1 </w:t>
              </w:r>
            </w:hyperlink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455F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juil.-26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2F84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FA9E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Travaux de bâtiment</w:t>
            </w:r>
          </w:p>
        </w:tc>
        <w:tc>
          <w:tcPr>
            <w:tcW w:w="5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7675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Chapes et dalles à base de liants hydrauliques – Partie 1 : cahier des clauses techniques</w:t>
            </w:r>
          </w:p>
        </w:tc>
      </w:tr>
      <w:tr w:rsidR="006C5D93" w:rsidRPr="00193411" w14:paraId="73D66C88" w14:textId="77777777" w:rsidTr="00745E81">
        <w:trPr>
          <w:trHeight w:val="580"/>
        </w:trPr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410F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pas d'indice de classement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C607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" w:history="1"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DTU 2</w:t>
              </w:r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</w:t>
              </w:r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.2 P1-2</w:t>
              </w:r>
            </w:hyperlink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AB66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juil.-26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2C03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929A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Travaux de bâtiment</w:t>
            </w:r>
          </w:p>
        </w:tc>
        <w:tc>
          <w:tcPr>
            <w:tcW w:w="5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F1DD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Chapes et dalles à base de liants hydrauliques – Critères généraux de choix des matériaux</w:t>
            </w:r>
          </w:p>
        </w:tc>
      </w:tr>
      <w:tr w:rsidR="006C5D93" w:rsidRPr="00193411" w14:paraId="73E1C634" w14:textId="77777777" w:rsidTr="00745E81">
        <w:trPr>
          <w:gridAfter w:val="1"/>
          <w:wAfter w:w="20" w:type="dxa"/>
          <w:trHeight w:val="580"/>
        </w:trPr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B585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pas d'indice de classement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8DBA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" w:history="1"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DT</w:t>
              </w:r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U</w:t>
              </w:r>
              <w:r w:rsidRPr="00193411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 xml:space="preserve"> 26.2 P2</w:t>
              </w:r>
            </w:hyperlink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ED50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juil.-26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009D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B1DD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Travaux de bâtiment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4055" w14:textId="77777777" w:rsidR="006C5D93" w:rsidRPr="00193411" w:rsidRDefault="006C5D93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Chapes et dalles à base de liants hydrauliques – Marchés privés - Partie 2 Cahier des clauses administratives spéciales types</w:t>
            </w:r>
          </w:p>
        </w:tc>
      </w:tr>
    </w:tbl>
    <w:p w14:paraId="661EBF66" w14:textId="77777777" w:rsidR="00AB4961" w:rsidRDefault="00AB4961" w:rsidP="00AB4961">
      <w:pPr>
        <w:jc w:val="center"/>
        <w:rPr>
          <w:rFonts w:ascii="Arial" w:hAnsi="Arial" w:cs="Arial"/>
          <w:b/>
          <w:i/>
          <w:szCs w:val="24"/>
        </w:rPr>
      </w:pPr>
    </w:p>
    <w:p w14:paraId="44A18C56" w14:textId="77777777" w:rsidR="00AB4961" w:rsidRDefault="00AB4961" w:rsidP="00AB4961">
      <w:pPr>
        <w:jc w:val="center"/>
        <w:rPr>
          <w:rFonts w:ascii="Arial" w:hAnsi="Arial" w:cs="Arial"/>
          <w:b/>
          <w:i/>
          <w:szCs w:val="24"/>
        </w:rPr>
      </w:pPr>
    </w:p>
    <w:p w14:paraId="786E9EDD" w14:textId="77777777" w:rsidR="006A0CDA" w:rsidRDefault="006A0CDA" w:rsidP="006A0CDA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PEINTURES ET VERNIS</w:t>
      </w:r>
    </w:p>
    <w:p w14:paraId="1A75E9D8" w14:textId="77777777" w:rsidR="006A0CDA" w:rsidRDefault="006A0CDA" w:rsidP="006A0CDA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5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134"/>
        <w:gridCol w:w="850"/>
        <w:gridCol w:w="851"/>
        <w:gridCol w:w="4678"/>
        <w:gridCol w:w="5528"/>
      </w:tblGrid>
      <w:tr w:rsidR="006A0CDA" w:rsidRPr="001825C2" w14:paraId="6186D401" w14:textId="77777777" w:rsidTr="00C452AF">
        <w:trPr>
          <w:trHeight w:val="580"/>
        </w:trPr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7A5F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825C2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728A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" w:history="1"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ISO 9607</w:t>
              </w:r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-</w:t>
              </w:r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04C7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juil.-26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2ED2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F0AD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Peintures et vernis :  Revêtements de protection des structures en béton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F424" w14:textId="77777777" w:rsidR="006A0CDA" w:rsidRPr="001825C2" w:rsidRDefault="006A0CDA" w:rsidP="00C452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Partie 1 : Introduction générale</w:t>
            </w:r>
          </w:p>
        </w:tc>
      </w:tr>
    </w:tbl>
    <w:p w14:paraId="383907AE" w14:textId="77777777" w:rsidR="00AB4961" w:rsidRDefault="00AB4961" w:rsidP="006A0CDA">
      <w:pPr>
        <w:jc w:val="center"/>
        <w:rPr>
          <w:rFonts w:ascii="Arial" w:hAnsi="Arial" w:cs="Arial"/>
          <w:b/>
          <w:i/>
          <w:szCs w:val="24"/>
        </w:rPr>
      </w:pPr>
    </w:p>
    <w:p w14:paraId="506EB05D" w14:textId="77777777" w:rsidR="00193411" w:rsidRDefault="00193411" w:rsidP="002E63BF">
      <w:pPr>
        <w:jc w:val="center"/>
        <w:rPr>
          <w:rFonts w:ascii="Arial" w:hAnsi="Arial" w:cs="Arial"/>
          <w:b/>
          <w:i/>
          <w:szCs w:val="24"/>
        </w:rPr>
      </w:pPr>
    </w:p>
    <w:p w14:paraId="686F5434" w14:textId="77777777" w:rsidR="00AB4961" w:rsidRDefault="00AB4961" w:rsidP="002E63BF">
      <w:pPr>
        <w:jc w:val="center"/>
        <w:rPr>
          <w:rFonts w:ascii="Arial" w:hAnsi="Arial" w:cs="Arial"/>
          <w:b/>
          <w:i/>
          <w:szCs w:val="24"/>
        </w:rPr>
      </w:pPr>
    </w:p>
    <w:p w14:paraId="6369A62F" w14:textId="77777777" w:rsidR="00AB4961" w:rsidRPr="00193411" w:rsidRDefault="00AB4961" w:rsidP="002E63BF">
      <w:pPr>
        <w:jc w:val="center"/>
        <w:rPr>
          <w:rFonts w:ascii="Arial" w:hAnsi="Arial" w:cs="Arial"/>
          <w:b/>
          <w:i/>
          <w:szCs w:val="24"/>
        </w:rPr>
      </w:pPr>
    </w:p>
    <w:p w14:paraId="67070895" w14:textId="77777777" w:rsidR="00AB4961" w:rsidRDefault="00AB4961" w:rsidP="002E63BF">
      <w:pPr>
        <w:jc w:val="center"/>
        <w:rPr>
          <w:rFonts w:ascii="Arial" w:hAnsi="Arial" w:cs="Arial"/>
          <w:b/>
          <w:i/>
          <w:szCs w:val="24"/>
        </w:rPr>
      </w:pPr>
    </w:p>
    <w:p w14:paraId="420B239B" w14:textId="77777777" w:rsidR="00AB4961" w:rsidRDefault="00AB4961" w:rsidP="002E63BF">
      <w:pPr>
        <w:jc w:val="center"/>
        <w:rPr>
          <w:rFonts w:ascii="Arial" w:hAnsi="Arial" w:cs="Arial"/>
          <w:b/>
          <w:i/>
          <w:szCs w:val="24"/>
        </w:rPr>
      </w:pPr>
    </w:p>
    <w:p w14:paraId="79AA1504" w14:textId="13E13717" w:rsidR="006A0CDA" w:rsidRDefault="006A0CDA" w:rsidP="002E63BF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DEVELOPPEMENT DURABLE</w:t>
      </w:r>
    </w:p>
    <w:p w14:paraId="5DC20106" w14:textId="77777777" w:rsidR="001825C2" w:rsidRDefault="001825C2" w:rsidP="002E63BF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5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1118"/>
        <w:gridCol w:w="830"/>
        <w:gridCol w:w="1442"/>
        <w:gridCol w:w="9668"/>
      </w:tblGrid>
      <w:tr w:rsidR="006C5D93" w:rsidRPr="001825C2" w14:paraId="4C02D40C" w14:textId="77777777" w:rsidTr="008062A8">
        <w:trPr>
          <w:trHeight w:val="1450"/>
        </w:trPr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5AA9" w14:textId="2E335A50" w:rsidR="006C5D93" w:rsidRPr="001825C2" w:rsidRDefault="006C5D93" w:rsidP="001825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825C2">
              <w:rPr>
                <w:rFonts w:ascii="Calibri" w:hAnsi="Calibri" w:cs="Calibri"/>
                <w:sz w:val="22"/>
                <w:szCs w:val="22"/>
              </w:rPr>
              <w:t xml:space="preserve">Pas d'indice de classement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E947" w14:textId="77777777" w:rsidR="006C5D93" w:rsidRPr="001825C2" w:rsidRDefault="006C5D93" w:rsidP="001825C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" w:history="1"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EN 181</w:t>
              </w:r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</w:t>
              </w:r>
              <w:r w:rsidRPr="001825C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 prepubli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0124" w14:textId="77777777" w:rsidR="006C5D93" w:rsidRPr="001825C2" w:rsidRDefault="006C5D93" w:rsidP="001825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juil.-26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8C56" w14:textId="77777777" w:rsidR="006C5D93" w:rsidRPr="001825C2" w:rsidRDefault="006C5D93" w:rsidP="001825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Prépublication</w:t>
            </w:r>
          </w:p>
        </w:tc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6E21" w14:textId="77777777" w:rsidR="006C5D93" w:rsidRPr="001825C2" w:rsidRDefault="006C5D93" w:rsidP="001825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25C2">
              <w:rPr>
                <w:rFonts w:ascii="Calibri" w:hAnsi="Calibri" w:cs="Calibri"/>
                <w:color w:val="000000"/>
                <w:sz w:val="22"/>
                <w:szCs w:val="22"/>
              </w:rPr>
              <w:t>Contribution des ouvrages de construction au développement durable - Déclarations environnementales sur les produits - Règles régissant les catégories de produits pour le béton préfabriqué de granulats légers à structure ouverte et le béton cellulaire autoclavé préfabriqué</w:t>
            </w:r>
          </w:p>
        </w:tc>
      </w:tr>
    </w:tbl>
    <w:p w14:paraId="4AB9A054" w14:textId="77777777" w:rsidR="001825C2" w:rsidRDefault="001825C2" w:rsidP="002E63BF">
      <w:pPr>
        <w:jc w:val="center"/>
        <w:rPr>
          <w:rFonts w:ascii="Arial" w:hAnsi="Arial" w:cs="Arial"/>
          <w:b/>
          <w:i/>
          <w:szCs w:val="24"/>
        </w:rPr>
      </w:pPr>
    </w:p>
    <w:p w14:paraId="14145288" w14:textId="77777777" w:rsidR="001825C2" w:rsidRDefault="001825C2" w:rsidP="002E63BF">
      <w:pPr>
        <w:jc w:val="center"/>
        <w:rPr>
          <w:rFonts w:ascii="Arial" w:hAnsi="Arial" w:cs="Arial"/>
          <w:b/>
          <w:i/>
          <w:szCs w:val="24"/>
        </w:rPr>
      </w:pPr>
    </w:p>
    <w:p w14:paraId="4E723948" w14:textId="77777777" w:rsidR="00AB4961" w:rsidRDefault="00AB4961" w:rsidP="002E63BF">
      <w:pPr>
        <w:jc w:val="center"/>
        <w:rPr>
          <w:rFonts w:ascii="Arial" w:hAnsi="Arial" w:cs="Arial"/>
          <w:b/>
          <w:i/>
          <w:szCs w:val="24"/>
        </w:rPr>
      </w:pPr>
    </w:p>
    <w:p w14:paraId="6C3F2AD8" w14:textId="2966D84E" w:rsidR="00AB4961" w:rsidRPr="002B4973" w:rsidRDefault="00AB4961" w:rsidP="00AB4961">
      <w:pPr>
        <w:spacing w:after="120"/>
        <w:jc w:val="center"/>
        <w:rPr>
          <w:rFonts w:ascii="Arial" w:hAnsi="Arial" w:cs="Arial"/>
          <w:b/>
          <w:i/>
          <w:sz w:val="26"/>
          <w:szCs w:val="26"/>
          <w:u w:val="single"/>
        </w:rPr>
      </w:pPr>
      <w:r w:rsidRPr="00D863C9">
        <w:rPr>
          <w:rFonts w:ascii="Arial" w:hAnsi="Arial" w:cs="Arial"/>
          <w:b/>
          <w:i/>
          <w:sz w:val="26"/>
          <w:szCs w:val="26"/>
          <w:u w:val="single"/>
        </w:rPr>
        <w:t xml:space="preserve">Autres normes </w:t>
      </w:r>
    </w:p>
    <w:p w14:paraId="4E5B8E17" w14:textId="77777777" w:rsidR="00AB4961" w:rsidRPr="002B4973" w:rsidRDefault="00AB4961" w:rsidP="00AB4961">
      <w:pPr>
        <w:spacing w:after="120"/>
        <w:jc w:val="center"/>
        <w:rPr>
          <w:rFonts w:ascii="Arial" w:hAnsi="Arial" w:cs="Arial"/>
          <w:b/>
          <w:i/>
          <w:sz w:val="22"/>
          <w:szCs w:val="22"/>
        </w:rPr>
      </w:pPr>
      <w:r w:rsidRPr="002B4973">
        <w:rPr>
          <w:rFonts w:ascii="Arial" w:hAnsi="Arial" w:cs="Arial"/>
          <w:b/>
          <w:i/>
          <w:sz w:val="22"/>
          <w:szCs w:val="22"/>
        </w:rPr>
        <w:t>Demander l’achat à la documentation</w:t>
      </w:r>
    </w:p>
    <w:p w14:paraId="66126F27" w14:textId="77777777" w:rsidR="00AB4961" w:rsidRDefault="00AB4961" w:rsidP="002E63BF">
      <w:pPr>
        <w:jc w:val="center"/>
        <w:rPr>
          <w:rFonts w:ascii="Arial" w:hAnsi="Arial" w:cs="Arial"/>
          <w:b/>
          <w:i/>
          <w:szCs w:val="24"/>
        </w:rPr>
      </w:pPr>
    </w:p>
    <w:p w14:paraId="504CCAF0" w14:textId="6E0F7BA9" w:rsidR="001825C2" w:rsidRDefault="006A0CDA" w:rsidP="002E63BF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METROLOGIE</w:t>
      </w:r>
    </w:p>
    <w:p w14:paraId="37ABB81D" w14:textId="77777777" w:rsidR="006A0CDA" w:rsidRDefault="006A0CDA" w:rsidP="002E63BF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54" w:type="dxa"/>
        <w:tblInd w:w="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60"/>
        <w:gridCol w:w="832"/>
        <w:gridCol w:w="851"/>
        <w:gridCol w:w="2835"/>
        <w:gridCol w:w="7371"/>
      </w:tblGrid>
      <w:tr w:rsidR="006A0CDA" w:rsidRPr="00193411" w14:paraId="3195F8D9" w14:textId="77777777" w:rsidTr="006A0CDA">
        <w:trPr>
          <w:trHeight w:val="580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EC2B" w14:textId="77777777" w:rsidR="006A0CDA" w:rsidRPr="00193411" w:rsidRDefault="006A0CDA" w:rsidP="001934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3411">
              <w:rPr>
                <w:rFonts w:ascii="Calibri" w:hAnsi="Calibri" w:cs="Calibri"/>
                <w:sz w:val="22"/>
                <w:szCs w:val="22"/>
              </w:rPr>
              <w:t>ISO/IEC Guide 98-3:2008/Amd 1:2026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62224" w14:textId="77777777" w:rsidR="006A0CDA" w:rsidRPr="00193411" w:rsidRDefault="006A0CDA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85D81" w14:textId="646CE295" w:rsidR="006A0CDA" w:rsidRPr="00193411" w:rsidRDefault="006A0CDA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juil.-26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7C79B" w14:textId="77777777" w:rsidR="006A0CDA" w:rsidRPr="00193411" w:rsidRDefault="006A0CDA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83FD5" w14:textId="77777777" w:rsidR="006A0CDA" w:rsidRPr="00193411" w:rsidRDefault="006A0CDA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Uncertainty of measurement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57280" w14:textId="77777777" w:rsidR="006A0CDA" w:rsidRPr="00193411" w:rsidRDefault="006A0CDA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Part 3: Guide to the expression of uncertainty in measurement (GUM:1995) - Amendment 1: Nonlinearity in measurement models</w:t>
            </w:r>
          </w:p>
        </w:tc>
      </w:tr>
      <w:tr w:rsidR="006A0CDA" w:rsidRPr="00193411" w14:paraId="30F4B545" w14:textId="77777777" w:rsidTr="006A0CDA">
        <w:trPr>
          <w:trHeight w:val="290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5AA9" w14:textId="77777777" w:rsidR="006A0CDA" w:rsidRPr="00193411" w:rsidRDefault="006A0CDA" w:rsidP="001934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3411">
              <w:rPr>
                <w:rFonts w:ascii="Calibri" w:hAnsi="Calibri" w:cs="Calibri"/>
                <w:sz w:val="22"/>
                <w:szCs w:val="22"/>
              </w:rPr>
              <w:t>ISO/IEC Guide 98-5:2026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F9C2" w14:textId="77777777" w:rsidR="006A0CDA" w:rsidRPr="00193411" w:rsidRDefault="006A0CDA" w:rsidP="00193411">
            <w:pPr>
              <w:jc w:val="center"/>
              <w:rPr>
                <w:rFonts w:ascii="Trebuchet MS" w:hAnsi="Trebuchet MS" w:cs="Calibri"/>
                <w:color w:val="333333"/>
                <w:sz w:val="20"/>
              </w:rPr>
            </w:pPr>
            <w:r w:rsidRPr="00193411">
              <w:rPr>
                <w:rFonts w:ascii="Trebuchet MS" w:hAnsi="Trebuchet MS" w:cs="Calibri"/>
                <w:color w:val="333333"/>
                <w:sz w:val="20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64B0" w14:textId="77777777" w:rsidR="006A0CDA" w:rsidRPr="00193411" w:rsidRDefault="006A0CDA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juil.-26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8C47" w14:textId="77777777" w:rsidR="006A0CDA" w:rsidRPr="00193411" w:rsidRDefault="006A0CDA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2834E" w14:textId="77777777" w:rsidR="006A0CDA" w:rsidRPr="00193411" w:rsidRDefault="006A0CDA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Guide to the expression of uncertainty in measurement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4346F" w14:textId="77777777" w:rsidR="006A0CDA" w:rsidRPr="00193411" w:rsidRDefault="006A0CDA" w:rsidP="001934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3411">
              <w:rPr>
                <w:rFonts w:ascii="Calibri" w:hAnsi="Calibri" w:cs="Calibri"/>
                <w:color w:val="000000"/>
                <w:sz w:val="22"/>
                <w:szCs w:val="22"/>
              </w:rPr>
              <w:t>Part 5: Examples</w:t>
            </w:r>
          </w:p>
        </w:tc>
      </w:tr>
    </w:tbl>
    <w:p w14:paraId="5BCED953" w14:textId="77777777" w:rsidR="00D53A29" w:rsidRDefault="00D53A29" w:rsidP="002E63BF">
      <w:pPr>
        <w:jc w:val="center"/>
        <w:rPr>
          <w:rFonts w:ascii="Arial" w:hAnsi="Arial" w:cs="Arial"/>
          <w:b/>
          <w:sz w:val="35"/>
          <w:szCs w:val="35"/>
        </w:rPr>
      </w:pPr>
    </w:p>
    <w:p w14:paraId="6B2B5606" w14:textId="2A2BA062" w:rsidR="00C81992" w:rsidRDefault="00C81992">
      <w:pPr>
        <w:jc w:val="left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br w:type="page"/>
      </w:r>
    </w:p>
    <w:p w14:paraId="5695869D" w14:textId="29743BEA" w:rsidR="002E63BF" w:rsidRPr="00DD5E7F" w:rsidRDefault="002E63BF" w:rsidP="002E63BF">
      <w:pPr>
        <w:jc w:val="center"/>
        <w:rPr>
          <w:rFonts w:ascii="Arial" w:hAnsi="Arial" w:cs="Arial"/>
          <w:b/>
          <w:sz w:val="35"/>
          <w:szCs w:val="35"/>
        </w:rPr>
      </w:pPr>
      <w:r w:rsidRPr="00450923">
        <w:rPr>
          <w:rFonts w:ascii="Arial" w:hAnsi="Arial" w:cs="Arial"/>
          <w:b/>
          <w:sz w:val="35"/>
          <w:szCs w:val="35"/>
        </w:rPr>
        <w:lastRenderedPageBreak/>
        <w:t>NOUVELLES NORMES</w:t>
      </w:r>
    </w:p>
    <w:p w14:paraId="415A1FCF" w14:textId="035B1483" w:rsidR="002E63BF" w:rsidRDefault="002E63BF" w:rsidP="002E63BF">
      <w:pPr>
        <w:pStyle w:val="En-tte"/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ENTREES À LA DOCUMENTATION – du 30 mai au 30 juin 2026</w:t>
      </w:r>
    </w:p>
    <w:p w14:paraId="32525578" w14:textId="77777777" w:rsidR="00C31DB1" w:rsidRDefault="00C31DB1" w:rsidP="00C31DB1">
      <w:pPr>
        <w:jc w:val="center"/>
        <w:rPr>
          <w:rFonts w:ascii="Arial" w:hAnsi="Arial" w:cs="Arial"/>
          <w:b/>
          <w:i/>
          <w:szCs w:val="24"/>
        </w:rPr>
      </w:pPr>
    </w:p>
    <w:p w14:paraId="1BA5B8E8" w14:textId="77777777" w:rsidR="00C31DB1" w:rsidRPr="00A33F95" w:rsidRDefault="00C31DB1" w:rsidP="00C3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Nota bene</w:t>
      </w: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 : </w:t>
      </w:r>
    </w:p>
    <w:p w14:paraId="3FB36DBB" w14:textId="77777777" w:rsidR="00C31DB1" w:rsidRPr="00A33F95" w:rsidRDefault="00C31DB1" w:rsidP="00C3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Les prépublications correspondent à des normes en cours d’homologation. </w:t>
      </w:r>
    </w:p>
    <w:p w14:paraId="6185636B" w14:textId="77777777" w:rsidR="00C31DB1" w:rsidRPr="00A33F95" w:rsidRDefault="00C31DB1" w:rsidP="00C3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normes sont des nouvelles normes en cours d’élaboration.</w:t>
      </w:r>
    </w:p>
    <w:p w14:paraId="5543DA75" w14:textId="77777777" w:rsidR="00C31DB1" w:rsidRPr="00A33F95" w:rsidRDefault="00C31DB1" w:rsidP="00C3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révision de normes sont des modifications en cours de normes déjà existantes.</w:t>
      </w:r>
    </w:p>
    <w:p w14:paraId="6D59AFF9" w14:textId="77777777" w:rsidR="00C31DB1" w:rsidRPr="00255DD7" w:rsidRDefault="00C31DB1" w:rsidP="00C31DB1">
      <w:pPr>
        <w:jc w:val="center"/>
        <w:rPr>
          <w:rFonts w:ascii="Arial" w:hAnsi="Arial" w:cs="Arial"/>
          <w:b/>
          <w:i/>
          <w:szCs w:val="24"/>
        </w:rPr>
      </w:pPr>
    </w:p>
    <w:p w14:paraId="75805597" w14:textId="77777777" w:rsidR="00D863C9" w:rsidRPr="001E7EC2" w:rsidRDefault="00D863C9" w:rsidP="00D863C9">
      <w:pPr>
        <w:jc w:val="center"/>
        <w:rPr>
          <w:rFonts w:ascii="Arial" w:hAnsi="Arial" w:cs="Arial"/>
          <w:b/>
          <w:szCs w:val="24"/>
        </w:rPr>
      </w:pPr>
    </w:p>
    <w:p w14:paraId="5760713C" w14:textId="77777777" w:rsidR="00D863C9" w:rsidRPr="001E7EC2" w:rsidRDefault="00D863C9" w:rsidP="00D863C9">
      <w:pPr>
        <w:jc w:val="center"/>
        <w:rPr>
          <w:rFonts w:ascii="Arial" w:hAnsi="Arial" w:cs="Arial"/>
          <w:b/>
          <w:i/>
          <w:szCs w:val="24"/>
        </w:rPr>
      </w:pPr>
      <w:r w:rsidRPr="001E7EC2">
        <w:rPr>
          <w:rFonts w:ascii="Arial" w:hAnsi="Arial" w:cs="Arial"/>
          <w:b/>
          <w:i/>
          <w:szCs w:val="24"/>
        </w:rPr>
        <w:t>ADDITIONS CALCAIRES</w:t>
      </w:r>
    </w:p>
    <w:p w14:paraId="29E4F845" w14:textId="77777777" w:rsidR="00D863C9" w:rsidRPr="001E7EC2" w:rsidRDefault="00D863C9" w:rsidP="00D863C9">
      <w:pPr>
        <w:jc w:val="center"/>
        <w:rPr>
          <w:rFonts w:ascii="Arial" w:hAnsi="Arial" w:cs="Arial"/>
          <w:b/>
          <w:szCs w:val="24"/>
        </w:rPr>
      </w:pPr>
    </w:p>
    <w:tbl>
      <w:tblPr>
        <w:tblW w:w="1431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544"/>
        <w:gridCol w:w="708"/>
        <w:gridCol w:w="851"/>
        <w:gridCol w:w="2835"/>
        <w:gridCol w:w="2410"/>
        <w:gridCol w:w="4819"/>
      </w:tblGrid>
      <w:tr w:rsidR="00D863C9" w:rsidRPr="00E468B7" w14:paraId="13F2962C" w14:textId="77777777" w:rsidTr="00724E30">
        <w:trPr>
          <w:trHeight w:val="1027"/>
        </w:trPr>
        <w:tc>
          <w:tcPr>
            <w:tcW w:w="1145" w:type="dxa"/>
            <w:noWrap/>
            <w:vAlign w:val="center"/>
            <w:hideMark/>
          </w:tcPr>
          <w:p w14:paraId="50153101" w14:textId="77777777" w:rsidR="00D863C9" w:rsidRPr="00E468B7" w:rsidRDefault="00D863C9" w:rsidP="00724E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68B7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4" w:type="dxa"/>
            <w:vAlign w:val="center"/>
            <w:hideMark/>
          </w:tcPr>
          <w:p w14:paraId="5805C735" w14:textId="77777777" w:rsidR="00D863C9" w:rsidRPr="00E468B7" w:rsidRDefault="00D863C9" w:rsidP="00724E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NF EN 18136</w:t>
            </w:r>
          </w:p>
        </w:tc>
        <w:tc>
          <w:tcPr>
            <w:tcW w:w="708" w:type="dxa"/>
            <w:vAlign w:val="center"/>
            <w:hideMark/>
          </w:tcPr>
          <w:p w14:paraId="70B81FE8" w14:textId="77777777" w:rsidR="00D863C9" w:rsidRPr="00E468B7" w:rsidRDefault="00D863C9" w:rsidP="00724E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mai-26</w:t>
            </w:r>
          </w:p>
        </w:tc>
        <w:tc>
          <w:tcPr>
            <w:tcW w:w="851" w:type="dxa"/>
            <w:vAlign w:val="center"/>
            <w:hideMark/>
          </w:tcPr>
          <w:p w14:paraId="62ACF772" w14:textId="77777777" w:rsidR="00D863C9" w:rsidRPr="00E468B7" w:rsidRDefault="00D863C9" w:rsidP="00724E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2835" w:type="dxa"/>
            <w:vAlign w:val="center"/>
            <w:hideMark/>
          </w:tcPr>
          <w:p w14:paraId="209DCD79" w14:textId="77777777" w:rsidR="00D863C9" w:rsidRPr="00E468B7" w:rsidRDefault="00D863C9" w:rsidP="00724E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Additions calcaires pour utilisation dans le béton, le mortier et le coulis</w:t>
            </w:r>
          </w:p>
        </w:tc>
        <w:tc>
          <w:tcPr>
            <w:tcW w:w="2410" w:type="dxa"/>
            <w:vAlign w:val="center"/>
            <w:hideMark/>
          </w:tcPr>
          <w:p w14:paraId="60E05480" w14:textId="77777777" w:rsidR="00D863C9" w:rsidRPr="00E468B7" w:rsidRDefault="00D863C9" w:rsidP="00724E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Définition, spécifications et critères de conformité</w:t>
            </w:r>
          </w:p>
        </w:tc>
        <w:tc>
          <w:tcPr>
            <w:tcW w:w="4819" w:type="dxa"/>
            <w:hideMark/>
          </w:tcPr>
          <w:p w14:paraId="19169F86" w14:textId="4E83F283" w:rsidR="00D863C9" w:rsidRPr="00E468B7" w:rsidRDefault="00D863C9" w:rsidP="00724E30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à la date du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01/07</w:t>
            </w:r>
            <w:r w:rsidRPr="00E468B7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/2026, le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texte</w:t>
            </w:r>
            <w:r w:rsidRPr="00E468B7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fourni sur Cobaz est celui du projet de révision et non de la norme en vigueur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 ; en attente d’une réponse de l’AFNOR</w:t>
            </w:r>
          </w:p>
        </w:tc>
      </w:tr>
    </w:tbl>
    <w:p w14:paraId="1C93CE2F" w14:textId="77777777" w:rsidR="00C31DB1" w:rsidRPr="00255DD7" w:rsidRDefault="00C31DB1" w:rsidP="00C31DB1">
      <w:pPr>
        <w:jc w:val="center"/>
        <w:rPr>
          <w:rFonts w:ascii="Arial" w:hAnsi="Arial" w:cs="Arial"/>
          <w:b/>
          <w:i/>
          <w:szCs w:val="24"/>
        </w:rPr>
      </w:pPr>
    </w:p>
    <w:p w14:paraId="12156253" w14:textId="5B4CC508" w:rsidR="00C31DB1" w:rsidRDefault="001E7EC2" w:rsidP="00C31DB1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BETON</w:t>
      </w:r>
    </w:p>
    <w:p w14:paraId="75A24405" w14:textId="77777777" w:rsidR="002E63BF" w:rsidRPr="001E7EC2" w:rsidRDefault="002E63BF" w:rsidP="00255DD7">
      <w:pPr>
        <w:jc w:val="center"/>
        <w:rPr>
          <w:rFonts w:ascii="Arial" w:hAnsi="Arial" w:cs="Arial"/>
          <w:b/>
          <w:szCs w:val="24"/>
        </w:rPr>
      </w:pPr>
    </w:p>
    <w:tbl>
      <w:tblPr>
        <w:tblW w:w="1431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708"/>
        <w:gridCol w:w="851"/>
        <w:gridCol w:w="3544"/>
        <w:gridCol w:w="4961"/>
        <w:gridCol w:w="1559"/>
      </w:tblGrid>
      <w:tr w:rsidR="00E468B7" w:rsidRPr="00E468B7" w14:paraId="392A2D27" w14:textId="77777777" w:rsidTr="00D863C9">
        <w:trPr>
          <w:trHeight w:val="580"/>
        </w:trPr>
        <w:tc>
          <w:tcPr>
            <w:tcW w:w="1129" w:type="dxa"/>
            <w:noWrap/>
            <w:vAlign w:val="center"/>
            <w:hideMark/>
          </w:tcPr>
          <w:p w14:paraId="6542BCCC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" w:history="1">
              <w:r w:rsidRPr="00E468B7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P 18-325 CN 2ème tirage</w:t>
              </w:r>
            </w:hyperlink>
          </w:p>
        </w:tc>
        <w:tc>
          <w:tcPr>
            <w:tcW w:w="1560" w:type="dxa"/>
            <w:vAlign w:val="center"/>
            <w:hideMark/>
          </w:tcPr>
          <w:p w14:paraId="4C51D2D9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NF EN 206 + A2 CN 2ème tirage</w:t>
            </w:r>
          </w:p>
        </w:tc>
        <w:tc>
          <w:tcPr>
            <w:tcW w:w="708" w:type="dxa"/>
            <w:vAlign w:val="center"/>
            <w:hideMark/>
          </w:tcPr>
          <w:p w14:paraId="7A12A885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déc.-25</w:t>
            </w:r>
          </w:p>
        </w:tc>
        <w:tc>
          <w:tcPr>
            <w:tcW w:w="851" w:type="dxa"/>
            <w:vAlign w:val="center"/>
            <w:hideMark/>
          </w:tcPr>
          <w:p w14:paraId="38D7E06A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3544" w:type="dxa"/>
            <w:vAlign w:val="center"/>
            <w:hideMark/>
          </w:tcPr>
          <w:p w14:paraId="5B7C468D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Béton</w:t>
            </w:r>
          </w:p>
        </w:tc>
        <w:tc>
          <w:tcPr>
            <w:tcW w:w="4961" w:type="dxa"/>
            <w:vAlign w:val="center"/>
            <w:hideMark/>
          </w:tcPr>
          <w:p w14:paraId="49AB8862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Spécification, performance, production et conformité - Complément national à la norme NF EN 206+A2</w:t>
            </w:r>
          </w:p>
        </w:tc>
        <w:tc>
          <w:tcPr>
            <w:tcW w:w="1559" w:type="dxa"/>
            <w:hideMark/>
          </w:tcPr>
          <w:p w14:paraId="6B65BDAB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FF0000"/>
                <w:sz w:val="22"/>
                <w:szCs w:val="22"/>
              </w:rPr>
              <w:t>2ème tirage le 21/06/2026</w:t>
            </w:r>
          </w:p>
        </w:tc>
      </w:tr>
    </w:tbl>
    <w:p w14:paraId="76AD6F59" w14:textId="77777777" w:rsidR="00E468B7" w:rsidRPr="001E7EC2" w:rsidRDefault="00E468B7" w:rsidP="00255DD7">
      <w:pPr>
        <w:jc w:val="center"/>
        <w:rPr>
          <w:rFonts w:ascii="Arial" w:hAnsi="Arial" w:cs="Arial"/>
          <w:b/>
          <w:szCs w:val="24"/>
        </w:rPr>
      </w:pPr>
    </w:p>
    <w:p w14:paraId="68EAF1E3" w14:textId="5DAE116C" w:rsidR="001E7EC2" w:rsidRPr="001E7EC2" w:rsidRDefault="001E7EC2" w:rsidP="00255DD7">
      <w:pPr>
        <w:jc w:val="center"/>
        <w:rPr>
          <w:rFonts w:ascii="Arial" w:hAnsi="Arial" w:cs="Arial"/>
          <w:b/>
          <w:i/>
          <w:szCs w:val="24"/>
        </w:rPr>
      </w:pPr>
      <w:r w:rsidRPr="001E7EC2">
        <w:rPr>
          <w:rFonts w:ascii="Arial" w:hAnsi="Arial" w:cs="Arial"/>
          <w:b/>
          <w:i/>
          <w:szCs w:val="24"/>
        </w:rPr>
        <w:t>STRUCTURES EN BETON</w:t>
      </w:r>
    </w:p>
    <w:p w14:paraId="1626621A" w14:textId="77777777" w:rsidR="001E7EC2" w:rsidRPr="001E7EC2" w:rsidRDefault="001E7EC2" w:rsidP="00255DD7">
      <w:pPr>
        <w:jc w:val="center"/>
        <w:rPr>
          <w:rFonts w:ascii="Arial" w:hAnsi="Arial" w:cs="Arial"/>
          <w:b/>
          <w:szCs w:val="24"/>
        </w:rPr>
      </w:pPr>
    </w:p>
    <w:tbl>
      <w:tblPr>
        <w:tblW w:w="14312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708"/>
        <w:gridCol w:w="851"/>
        <w:gridCol w:w="4678"/>
        <w:gridCol w:w="5386"/>
      </w:tblGrid>
      <w:tr w:rsidR="00E468B7" w:rsidRPr="00E468B7" w14:paraId="3746626A" w14:textId="77777777" w:rsidTr="00D863C9">
        <w:trPr>
          <w:trHeight w:val="58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A2A9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" w:history="1">
              <w:r w:rsidRPr="00E468B7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P 18-943-1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0AAF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NF EN 12637-1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9485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déc.-04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8DF4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0DA7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Produits et systèmes pour la protection et la réparation des structures en béton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BD52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Méthodes d'essai. Compatibilité des produits d'injection. Partie 1 : Compatibilité avec le béton</w:t>
            </w:r>
          </w:p>
        </w:tc>
      </w:tr>
    </w:tbl>
    <w:p w14:paraId="5BB505A9" w14:textId="77777777" w:rsidR="00E468B7" w:rsidRDefault="00E468B7" w:rsidP="00255DD7">
      <w:pPr>
        <w:jc w:val="center"/>
        <w:rPr>
          <w:rFonts w:ascii="Arial" w:hAnsi="Arial" w:cs="Arial"/>
          <w:b/>
          <w:sz w:val="35"/>
          <w:szCs w:val="35"/>
        </w:rPr>
      </w:pPr>
    </w:p>
    <w:tbl>
      <w:tblPr>
        <w:tblW w:w="14312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708"/>
        <w:gridCol w:w="851"/>
        <w:gridCol w:w="4678"/>
        <w:gridCol w:w="5386"/>
      </w:tblGrid>
      <w:tr w:rsidR="00E468B7" w:rsidRPr="00E468B7" w14:paraId="76732760" w14:textId="77777777" w:rsidTr="001E7EC2">
        <w:trPr>
          <w:trHeight w:val="58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6504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" w:history="1">
              <w:r w:rsidRPr="00E468B7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P 18-962-1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4D20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NF EN 12618-1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BC70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janv.-04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D92B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9D1B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Produits et systèmes pour la protection et la réparation des structures en béton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F252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Méthodes d'essai. Partie 1 : Capacité d'adhérence et d'allongement des produits d'injection à ductilité limitée</w:t>
            </w:r>
          </w:p>
        </w:tc>
      </w:tr>
      <w:tr w:rsidR="00E468B7" w:rsidRPr="00E468B7" w14:paraId="42A79EE9" w14:textId="77777777" w:rsidTr="001E7EC2">
        <w:trPr>
          <w:trHeight w:val="58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6CAB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" w:history="1">
              <w:r w:rsidRPr="00E468B7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P 18-962-2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913E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NF EN 12618-2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EF68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févr.-05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660F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E4FF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Produits et systèmes pour la protection et la réparation des structures en béton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F0C3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Méthodes d'essai. Partie 2 : Détermination de l'adhérence des produits d'injection, après cycles thermiques ou non - Adhérence par résistance en traction</w:t>
            </w:r>
          </w:p>
        </w:tc>
      </w:tr>
    </w:tbl>
    <w:p w14:paraId="1F8D19A3" w14:textId="77777777" w:rsidR="00E468B7" w:rsidRDefault="00E468B7" w:rsidP="00255DD7">
      <w:pPr>
        <w:jc w:val="center"/>
        <w:rPr>
          <w:rFonts w:ascii="Arial" w:hAnsi="Arial" w:cs="Arial"/>
          <w:b/>
          <w:sz w:val="35"/>
          <w:szCs w:val="35"/>
        </w:rPr>
      </w:pPr>
    </w:p>
    <w:tbl>
      <w:tblPr>
        <w:tblW w:w="1445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708"/>
        <w:gridCol w:w="851"/>
        <w:gridCol w:w="4678"/>
        <w:gridCol w:w="5528"/>
      </w:tblGrid>
      <w:tr w:rsidR="00E468B7" w:rsidRPr="00E468B7" w14:paraId="32F64C7E" w14:textId="77777777" w:rsidTr="001E7EC2">
        <w:trPr>
          <w:trHeight w:val="58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CC078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" w:history="1">
              <w:r w:rsidRPr="00E468B7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P 18-963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7EF5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NF EN 14068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3BCC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avr.-04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BCD5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949F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Produits et systèmes pour la protection et la réparation des structures en béton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68E9" w14:textId="77777777" w:rsidR="00E468B7" w:rsidRPr="00E468B7" w:rsidRDefault="00E468B7" w:rsidP="00E468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8B7">
              <w:rPr>
                <w:rFonts w:ascii="Calibri" w:hAnsi="Calibri" w:cs="Calibri"/>
                <w:color w:val="000000"/>
                <w:sz w:val="22"/>
                <w:szCs w:val="22"/>
              </w:rPr>
              <w:t>Méthodes d'essai. Détermination de l'étanchéité à l'eau des fissures injectées sans mouvement dans le béton</w:t>
            </w:r>
          </w:p>
        </w:tc>
      </w:tr>
    </w:tbl>
    <w:p w14:paraId="4745C7E0" w14:textId="77777777" w:rsidR="00E468B7" w:rsidRDefault="00E468B7" w:rsidP="00255DD7">
      <w:pPr>
        <w:jc w:val="center"/>
        <w:rPr>
          <w:rFonts w:ascii="Arial" w:hAnsi="Arial" w:cs="Arial"/>
          <w:b/>
          <w:sz w:val="35"/>
          <w:szCs w:val="35"/>
        </w:rPr>
      </w:pPr>
    </w:p>
    <w:p w14:paraId="54517FAE" w14:textId="77777777" w:rsidR="002E63BF" w:rsidRDefault="002E63BF" w:rsidP="00255DD7">
      <w:pPr>
        <w:jc w:val="center"/>
        <w:rPr>
          <w:rFonts w:ascii="Arial" w:hAnsi="Arial" w:cs="Arial"/>
          <w:b/>
          <w:sz w:val="35"/>
          <w:szCs w:val="35"/>
        </w:rPr>
      </w:pPr>
    </w:p>
    <w:p w14:paraId="1A042107" w14:textId="77777777" w:rsidR="00C31DB1" w:rsidRDefault="00C31DB1" w:rsidP="00C31DB1">
      <w:pPr>
        <w:jc w:val="center"/>
        <w:rPr>
          <w:rFonts w:ascii="Arial" w:hAnsi="Arial" w:cs="Arial"/>
          <w:b/>
          <w:szCs w:val="24"/>
        </w:rPr>
      </w:pPr>
    </w:p>
    <w:p w14:paraId="2B73D54C" w14:textId="77777777" w:rsidR="00C31DB1" w:rsidRPr="002B4973" w:rsidRDefault="00C31DB1" w:rsidP="00C31DB1">
      <w:pPr>
        <w:spacing w:after="120"/>
        <w:jc w:val="center"/>
        <w:rPr>
          <w:rFonts w:ascii="Arial" w:hAnsi="Arial" w:cs="Arial"/>
          <w:b/>
          <w:i/>
          <w:sz w:val="26"/>
          <w:szCs w:val="26"/>
          <w:u w:val="single"/>
        </w:rPr>
      </w:pPr>
      <w:r w:rsidRPr="00D863C9">
        <w:rPr>
          <w:rFonts w:ascii="Arial" w:hAnsi="Arial" w:cs="Arial"/>
          <w:b/>
          <w:i/>
          <w:sz w:val="26"/>
          <w:szCs w:val="26"/>
          <w:u w:val="single"/>
        </w:rPr>
        <w:t>Autres normes et projets de révision de normes</w:t>
      </w:r>
    </w:p>
    <w:p w14:paraId="15CA9097" w14:textId="77777777" w:rsidR="00C31DB1" w:rsidRPr="002B4973" w:rsidRDefault="00C31DB1" w:rsidP="00C31DB1">
      <w:pPr>
        <w:spacing w:after="120"/>
        <w:jc w:val="center"/>
        <w:rPr>
          <w:rFonts w:ascii="Arial" w:hAnsi="Arial" w:cs="Arial"/>
          <w:b/>
          <w:i/>
          <w:sz w:val="22"/>
          <w:szCs w:val="22"/>
        </w:rPr>
      </w:pPr>
      <w:r w:rsidRPr="002B4973">
        <w:rPr>
          <w:rFonts w:ascii="Arial" w:hAnsi="Arial" w:cs="Arial"/>
          <w:b/>
          <w:i/>
          <w:sz w:val="22"/>
          <w:szCs w:val="22"/>
        </w:rPr>
        <w:t>Demander l’achat à la documentation</w:t>
      </w:r>
    </w:p>
    <w:p w14:paraId="4ED05665" w14:textId="77777777" w:rsidR="00C31DB1" w:rsidRPr="00D6744C" w:rsidRDefault="00C31DB1" w:rsidP="00C31DB1">
      <w:pPr>
        <w:jc w:val="left"/>
        <w:rPr>
          <w:rFonts w:ascii="Arial" w:hAnsi="Arial" w:cs="Arial"/>
          <w:bCs/>
          <w:szCs w:val="24"/>
        </w:rPr>
      </w:pPr>
    </w:p>
    <w:p w14:paraId="5FAA8E2F" w14:textId="77777777" w:rsidR="002E63BF" w:rsidRDefault="002E63BF" w:rsidP="00255DD7">
      <w:pPr>
        <w:jc w:val="center"/>
        <w:rPr>
          <w:rFonts w:ascii="Arial" w:hAnsi="Arial" w:cs="Arial"/>
          <w:b/>
          <w:sz w:val="35"/>
          <w:szCs w:val="35"/>
        </w:rPr>
      </w:pPr>
    </w:p>
    <w:p w14:paraId="106F8E8C" w14:textId="46EFFAB1" w:rsidR="00C31DB1" w:rsidRPr="00C31DB1" w:rsidRDefault="00C31DB1" w:rsidP="00C31DB1">
      <w:pPr>
        <w:jc w:val="left"/>
        <w:rPr>
          <w:rFonts w:ascii="Arial" w:hAnsi="Arial" w:cs="Arial"/>
          <w:bCs/>
          <w:szCs w:val="24"/>
        </w:rPr>
      </w:pPr>
      <w:r w:rsidRPr="00C31DB1">
        <w:rPr>
          <w:rFonts w:ascii="Arial" w:hAnsi="Arial" w:cs="Arial"/>
          <w:bCs/>
          <w:szCs w:val="24"/>
        </w:rPr>
        <w:t>NF EN ISO 19011</w:t>
      </w:r>
      <w:r>
        <w:rPr>
          <w:rFonts w:ascii="Arial" w:hAnsi="Arial" w:cs="Arial"/>
          <w:bCs/>
          <w:szCs w:val="24"/>
        </w:rPr>
        <w:t> :</w:t>
      </w:r>
      <w:r w:rsidRPr="00C31DB1">
        <w:rPr>
          <w:rFonts w:ascii="Arial" w:hAnsi="Arial" w:cs="Arial"/>
          <w:bCs/>
          <w:szCs w:val="24"/>
        </w:rPr>
        <w:t xml:space="preserve"> Mai 2026</w:t>
      </w:r>
    </w:p>
    <w:p w14:paraId="22BC3D72" w14:textId="77777777" w:rsidR="00C31DB1" w:rsidRPr="00C31DB1" w:rsidRDefault="00C31DB1" w:rsidP="00C31DB1">
      <w:pPr>
        <w:jc w:val="left"/>
        <w:rPr>
          <w:rFonts w:ascii="Arial" w:hAnsi="Arial" w:cs="Arial"/>
          <w:b/>
          <w:szCs w:val="24"/>
        </w:rPr>
      </w:pPr>
      <w:r w:rsidRPr="00C31DB1">
        <w:rPr>
          <w:rFonts w:ascii="Arial" w:hAnsi="Arial" w:cs="Arial"/>
          <w:b/>
          <w:szCs w:val="24"/>
        </w:rPr>
        <w:t>Lignes directrices pour l’audit des systèmes de management</w:t>
      </w:r>
    </w:p>
    <w:p w14:paraId="3CE78905" w14:textId="5C77DC31" w:rsidR="00D863C9" w:rsidRDefault="00D863C9">
      <w:pPr>
        <w:jc w:val="left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br w:type="page"/>
      </w:r>
    </w:p>
    <w:p w14:paraId="70123875" w14:textId="2BABEAE6" w:rsidR="00255DD7" w:rsidRPr="00DD5E7F" w:rsidRDefault="00255DD7" w:rsidP="00255DD7">
      <w:pPr>
        <w:jc w:val="center"/>
        <w:rPr>
          <w:rFonts w:ascii="Arial" w:hAnsi="Arial" w:cs="Arial"/>
          <w:b/>
          <w:sz w:val="35"/>
          <w:szCs w:val="35"/>
        </w:rPr>
      </w:pPr>
      <w:r w:rsidRPr="00450923">
        <w:rPr>
          <w:rFonts w:ascii="Arial" w:hAnsi="Arial" w:cs="Arial"/>
          <w:b/>
          <w:sz w:val="35"/>
          <w:szCs w:val="35"/>
        </w:rPr>
        <w:lastRenderedPageBreak/>
        <w:t>NOUVELLES NORMES</w:t>
      </w:r>
    </w:p>
    <w:p w14:paraId="060CC270" w14:textId="4EEC25A2" w:rsidR="00255DD7" w:rsidRDefault="00255DD7" w:rsidP="00255DD7">
      <w:pPr>
        <w:pStyle w:val="En-tte"/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ENTREES À LA DOCUMENTATION – du 1</w:t>
      </w:r>
      <w:r w:rsidRPr="00D96EA6">
        <w:rPr>
          <w:rFonts w:ascii="Arial" w:hAnsi="Arial" w:cs="Arial"/>
          <w:b/>
          <w:sz w:val="35"/>
          <w:szCs w:val="35"/>
          <w:vertAlign w:val="superscript"/>
        </w:rPr>
        <w:t>er</w:t>
      </w:r>
      <w:r>
        <w:rPr>
          <w:rFonts w:ascii="Arial" w:hAnsi="Arial" w:cs="Arial"/>
          <w:b/>
          <w:sz w:val="35"/>
          <w:szCs w:val="35"/>
        </w:rPr>
        <w:t xml:space="preserve"> au 29 mai 2026</w:t>
      </w:r>
    </w:p>
    <w:p w14:paraId="328C05C0" w14:textId="77777777" w:rsidR="00255DD7" w:rsidRDefault="00255DD7" w:rsidP="00255DD7">
      <w:pPr>
        <w:jc w:val="center"/>
        <w:rPr>
          <w:rFonts w:ascii="Arial" w:hAnsi="Arial" w:cs="Arial"/>
          <w:b/>
          <w:i/>
          <w:szCs w:val="24"/>
        </w:rPr>
      </w:pPr>
    </w:p>
    <w:p w14:paraId="40C56008" w14:textId="77777777" w:rsidR="00255DD7" w:rsidRPr="00A33F95" w:rsidRDefault="00255DD7" w:rsidP="00255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Nota bene</w:t>
      </w: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 : </w:t>
      </w:r>
    </w:p>
    <w:p w14:paraId="6F01DF1B" w14:textId="77777777" w:rsidR="00255DD7" w:rsidRPr="00A33F95" w:rsidRDefault="00255DD7" w:rsidP="00255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Les prépublications correspondent à des normes en cours d’homologation. </w:t>
      </w:r>
    </w:p>
    <w:p w14:paraId="35D90499" w14:textId="77777777" w:rsidR="00255DD7" w:rsidRPr="00A33F95" w:rsidRDefault="00255DD7" w:rsidP="00255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normes sont des nouvelles normes en cours d’élaboration.</w:t>
      </w:r>
    </w:p>
    <w:p w14:paraId="619229BC" w14:textId="77777777" w:rsidR="00255DD7" w:rsidRPr="00A33F95" w:rsidRDefault="00255DD7" w:rsidP="00255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révision de normes sont des modifications en cours de normes déjà existantes.</w:t>
      </w:r>
    </w:p>
    <w:p w14:paraId="36FDA13C" w14:textId="77777777" w:rsidR="00255DD7" w:rsidRPr="00255DD7" w:rsidRDefault="00255DD7" w:rsidP="00537919">
      <w:pPr>
        <w:jc w:val="center"/>
        <w:rPr>
          <w:rFonts w:ascii="Arial" w:hAnsi="Arial" w:cs="Arial"/>
          <w:b/>
          <w:i/>
          <w:szCs w:val="24"/>
        </w:rPr>
      </w:pPr>
    </w:p>
    <w:p w14:paraId="6E2AC2C4" w14:textId="1F541B46" w:rsidR="00255DD7" w:rsidRDefault="00255DD7" w:rsidP="00537919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POUZZOLANE</w:t>
      </w:r>
    </w:p>
    <w:p w14:paraId="3C6EB987" w14:textId="77777777" w:rsidR="00255DD7" w:rsidRPr="00255DD7" w:rsidRDefault="00255DD7" w:rsidP="00537919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1541"/>
        <w:gridCol w:w="708"/>
        <w:gridCol w:w="1560"/>
        <w:gridCol w:w="3260"/>
        <w:gridCol w:w="6095"/>
      </w:tblGrid>
      <w:tr w:rsidR="00255DD7" w:rsidRPr="00255DD7" w14:paraId="7DBA1558" w14:textId="77777777" w:rsidTr="00255DD7">
        <w:trPr>
          <w:trHeight w:val="29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0E14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pas d'indice de classement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FCE4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" w:history="1">
              <w:r w:rsidRPr="00255DD7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EN 18314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AFAF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CC54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Projet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A4A6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Pouzzolane naturelle et matériau pouzzolanique naturel activé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3C29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Définitions, spécifications et critères de conformité</w:t>
            </w:r>
          </w:p>
        </w:tc>
      </w:tr>
    </w:tbl>
    <w:p w14:paraId="0EB58728" w14:textId="77777777" w:rsidR="00255DD7" w:rsidRDefault="00255DD7" w:rsidP="00537919">
      <w:pPr>
        <w:jc w:val="center"/>
        <w:rPr>
          <w:rFonts w:ascii="Arial" w:hAnsi="Arial" w:cs="Arial"/>
          <w:b/>
          <w:i/>
          <w:szCs w:val="24"/>
        </w:rPr>
      </w:pPr>
    </w:p>
    <w:p w14:paraId="6E4FA074" w14:textId="158AD165" w:rsidR="00255DD7" w:rsidRDefault="00255DD7" w:rsidP="00537919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PRODUITS EN BETON MANUFACTURE</w:t>
      </w:r>
    </w:p>
    <w:p w14:paraId="3B885069" w14:textId="77777777" w:rsidR="00255DD7" w:rsidRPr="00255DD7" w:rsidRDefault="00255DD7" w:rsidP="00537919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708"/>
        <w:gridCol w:w="1560"/>
        <w:gridCol w:w="3260"/>
        <w:gridCol w:w="6095"/>
      </w:tblGrid>
      <w:tr w:rsidR="00255DD7" w:rsidRPr="00255DD7" w14:paraId="072AC779" w14:textId="77777777" w:rsidTr="00255DD7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4BAB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" w:history="1">
              <w:r w:rsidRPr="00255DD7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P 98-306 PR</w:t>
              </w:r>
            </w:hyperlink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  <w:hideMark/>
          </w:tcPr>
          <w:p w14:paraId="692B91FF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NF P 98-306 PR</w:t>
            </w:r>
          </w:p>
        </w:tc>
        <w:tc>
          <w:tcPr>
            <w:tcW w:w="708" w:type="dxa"/>
            <w:vAlign w:val="center"/>
            <w:hideMark/>
          </w:tcPr>
          <w:p w14:paraId="478CCA4A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560" w:type="dxa"/>
            <w:vAlign w:val="center"/>
            <w:hideMark/>
          </w:tcPr>
          <w:p w14:paraId="7F394CE0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3260" w:type="dxa"/>
            <w:vAlign w:val="center"/>
            <w:hideMark/>
          </w:tcPr>
          <w:p w14:paraId="477BD1A8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Produits en béton manufacturé</w:t>
            </w:r>
          </w:p>
        </w:tc>
        <w:tc>
          <w:tcPr>
            <w:tcW w:w="6095" w:type="dxa"/>
            <w:vAlign w:val="center"/>
            <w:hideMark/>
          </w:tcPr>
          <w:p w14:paraId="7426F165" w14:textId="77777777" w:rsidR="00255DD7" w:rsidRPr="00255DD7" w:rsidRDefault="00255DD7" w:rsidP="00255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Pavés jardin en béton</w:t>
            </w:r>
          </w:p>
        </w:tc>
      </w:tr>
    </w:tbl>
    <w:p w14:paraId="2E8FB5F8" w14:textId="77777777" w:rsidR="00255DD7" w:rsidRDefault="00255DD7" w:rsidP="00255DD7">
      <w:pPr>
        <w:jc w:val="center"/>
        <w:rPr>
          <w:rFonts w:ascii="Arial" w:hAnsi="Arial" w:cs="Arial"/>
          <w:b/>
          <w:i/>
          <w:szCs w:val="24"/>
        </w:rPr>
      </w:pPr>
    </w:p>
    <w:p w14:paraId="7C3F1DC6" w14:textId="5BD8FDDC" w:rsidR="00255DD7" w:rsidRDefault="00255DD7" w:rsidP="00255DD7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STRUCTURES EN BETON</w:t>
      </w:r>
    </w:p>
    <w:p w14:paraId="1C6633F0" w14:textId="77777777" w:rsidR="00255DD7" w:rsidRPr="00255DD7" w:rsidRDefault="00255DD7" w:rsidP="00255DD7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549"/>
        <w:gridCol w:w="708"/>
        <w:gridCol w:w="1560"/>
        <w:gridCol w:w="3260"/>
        <w:gridCol w:w="6095"/>
      </w:tblGrid>
      <w:tr w:rsidR="00255DD7" w:rsidRPr="00255DD7" w14:paraId="6DE741EC" w14:textId="77777777" w:rsidTr="00E82018">
        <w:trPr>
          <w:trHeight w:val="29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2D2C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5DD7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A031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NF EN 1992-4 PR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3BE9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mai-26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37C1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8D1CF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Eurocode 2. Calcul des structures en béton.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E537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Partie 4 : conception et calcul des éléments de fixation pour béton</w:t>
            </w:r>
          </w:p>
        </w:tc>
      </w:tr>
    </w:tbl>
    <w:p w14:paraId="6BEF25DF" w14:textId="77777777" w:rsidR="00255DD7" w:rsidRPr="00255DD7" w:rsidRDefault="00255DD7" w:rsidP="00255DD7">
      <w:pPr>
        <w:jc w:val="center"/>
        <w:rPr>
          <w:rFonts w:ascii="Arial" w:hAnsi="Arial" w:cs="Arial"/>
          <w:b/>
          <w:i/>
          <w:szCs w:val="24"/>
        </w:rPr>
      </w:pPr>
    </w:p>
    <w:p w14:paraId="508CDAF1" w14:textId="77777777" w:rsidR="00255DD7" w:rsidRPr="00255DD7" w:rsidRDefault="00255DD7" w:rsidP="00255DD7">
      <w:pPr>
        <w:jc w:val="center"/>
        <w:rPr>
          <w:rFonts w:ascii="Arial" w:hAnsi="Arial" w:cs="Arial"/>
          <w:b/>
          <w:i/>
          <w:szCs w:val="24"/>
        </w:rPr>
      </w:pPr>
      <w:r w:rsidRPr="00255DD7">
        <w:rPr>
          <w:rFonts w:ascii="Arial" w:hAnsi="Arial" w:cs="Arial"/>
          <w:b/>
          <w:i/>
          <w:szCs w:val="24"/>
        </w:rPr>
        <w:t xml:space="preserve">PIERRE </w:t>
      </w:r>
    </w:p>
    <w:p w14:paraId="46B81E00" w14:textId="77777777" w:rsidR="00255DD7" w:rsidRPr="00255DD7" w:rsidRDefault="00255DD7" w:rsidP="00255DD7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549"/>
        <w:gridCol w:w="708"/>
        <w:gridCol w:w="1560"/>
        <w:gridCol w:w="3260"/>
        <w:gridCol w:w="6095"/>
      </w:tblGrid>
      <w:tr w:rsidR="00255DD7" w:rsidRPr="00255DD7" w14:paraId="0EC92C31" w14:textId="77777777" w:rsidTr="00396DE2">
        <w:trPr>
          <w:trHeight w:val="290"/>
        </w:trPr>
        <w:tc>
          <w:tcPr>
            <w:tcW w:w="1145" w:type="dxa"/>
            <w:noWrap/>
            <w:vAlign w:val="center"/>
            <w:hideMark/>
          </w:tcPr>
          <w:p w14:paraId="2063C6A9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5DD7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9" w:type="dxa"/>
            <w:vAlign w:val="center"/>
            <w:hideMark/>
          </w:tcPr>
          <w:p w14:paraId="2EC90103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" w:history="1">
              <w:r w:rsidRPr="00255DD7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EN 13364-1 PR</w:t>
              </w:r>
            </w:hyperlink>
          </w:p>
        </w:tc>
        <w:tc>
          <w:tcPr>
            <w:tcW w:w="708" w:type="dxa"/>
            <w:vAlign w:val="center"/>
            <w:hideMark/>
          </w:tcPr>
          <w:p w14:paraId="70388BBB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mai-26</w:t>
            </w:r>
          </w:p>
        </w:tc>
        <w:tc>
          <w:tcPr>
            <w:tcW w:w="1560" w:type="dxa"/>
            <w:vAlign w:val="center"/>
            <w:hideMark/>
          </w:tcPr>
          <w:p w14:paraId="44557540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3260" w:type="dxa"/>
            <w:vAlign w:val="center"/>
            <w:hideMark/>
          </w:tcPr>
          <w:p w14:paraId="1D7FFCE2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Méthodes d'essai pour pierre naturelle</w:t>
            </w:r>
          </w:p>
        </w:tc>
        <w:tc>
          <w:tcPr>
            <w:tcW w:w="6095" w:type="dxa"/>
            <w:vAlign w:val="center"/>
            <w:hideMark/>
          </w:tcPr>
          <w:p w14:paraId="52151B67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Partie 1 :Détermination de l'effort de rupture au niveau du goujon de l'agrafe</w:t>
            </w:r>
          </w:p>
        </w:tc>
      </w:tr>
      <w:tr w:rsidR="00255DD7" w:rsidRPr="00255DD7" w14:paraId="5035365D" w14:textId="77777777" w:rsidTr="00396DE2">
        <w:trPr>
          <w:trHeight w:val="290"/>
        </w:trPr>
        <w:tc>
          <w:tcPr>
            <w:tcW w:w="1145" w:type="dxa"/>
            <w:noWrap/>
            <w:vAlign w:val="center"/>
            <w:hideMark/>
          </w:tcPr>
          <w:p w14:paraId="56B10B3F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5DD7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9" w:type="dxa"/>
            <w:vAlign w:val="center"/>
            <w:hideMark/>
          </w:tcPr>
          <w:p w14:paraId="6109599C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" w:history="1">
              <w:r w:rsidRPr="00255DD7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NF EN 13364-2 PR</w:t>
              </w:r>
            </w:hyperlink>
          </w:p>
        </w:tc>
        <w:tc>
          <w:tcPr>
            <w:tcW w:w="708" w:type="dxa"/>
            <w:vAlign w:val="center"/>
            <w:hideMark/>
          </w:tcPr>
          <w:p w14:paraId="3EBF9AD3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mai-26</w:t>
            </w:r>
          </w:p>
        </w:tc>
        <w:tc>
          <w:tcPr>
            <w:tcW w:w="1560" w:type="dxa"/>
            <w:vAlign w:val="center"/>
            <w:hideMark/>
          </w:tcPr>
          <w:p w14:paraId="57A372BB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3260" w:type="dxa"/>
            <w:vAlign w:val="center"/>
            <w:hideMark/>
          </w:tcPr>
          <w:p w14:paraId="34756738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Méthodes d'essai pour pierre naturelle</w:t>
            </w:r>
          </w:p>
        </w:tc>
        <w:tc>
          <w:tcPr>
            <w:tcW w:w="6095" w:type="dxa"/>
            <w:vAlign w:val="center"/>
            <w:hideMark/>
          </w:tcPr>
          <w:p w14:paraId="1705AFC7" w14:textId="77777777" w:rsidR="00255DD7" w:rsidRPr="00255DD7" w:rsidRDefault="00255DD7" w:rsidP="00E820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5DD7">
              <w:rPr>
                <w:rFonts w:ascii="Calibri" w:hAnsi="Calibri" w:cs="Calibri"/>
                <w:color w:val="000000"/>
                <w:sz w:val="22"/>
                <w:szCs w:val="22"/>
              </w:rPr>
              <w:t>Partie 2 : Détermination de l'effort de rupture au niveau de la rainure et du profilé métallique</w:t>
            </w:r>
          </w:p>
        </w:tc>
      </w:tr>
    </w:tbl>
    <w:p w14:paraId="76538FC3" w14:textId="517B0102" w:rsidR="00537919" w:rsidRPr="00DD5E7F" w:rsidRDefault="00537919" w:rsidP="00537919">
      <w:pPr>
        <w:jc w:val="center"/>
        <w:rPr>
          <w:rFonts w:ascii="Arial" w:hAnsi="Arial" w:cs="Arial"/>
          <w:b/>
          <w:sz w:val="35"/>
          <w:szCs w:val="35"/>
        </w:rPr>
      </w:pPr>
      <w:r w:rsidRPr="00450923">
        <w:rPr>
          <w:rFonts w:ascii="Arial" w:hAnsi="Arial" w:cs="Arial"/>
          <w:b/>
          <w:sz w:val="35"/>
          <w:szCs w:val="35"/>
        </w:rPr>
        <w:lastRenderedPageBreak/>
        <w:t>NOUVELLES NORMES</w:t>
      </w:r>
    </w:p>
    <w:p w14:paraId="7EBF1749" w14:textId="6CCAB476" w:rsidR="00537919" w:rsidRDefault="00537919" w:rsidP="00537919">
      <w:pPr>
        <w:pStyle w:val="En-tte"/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ENTREES À LA DOCUMENTATION – du 1</w:t>
      </w:r>
      <w:r w:rsidRPr="00D96EA6">
        <w:rPr>
          <w:rFonts w:ascii="Arial" w:hAnsi="Arial" w:cs="Arial"/>
          <w:b/>
          <w:sz w:val="35"/>
          <w:szCs w:val="35"/>
          <w:vertAlign w:val="superscript"/>
        </w:rPr>
        <w:t>er</w:t>
      </w:r>
      <w:r>
        <w:rPr>
          <w:rFonts w:ascii="Arial" w:hAnsi="Arial" w:cs="Arial"/>
          <w:b/>
          <w:sz w:val="35"/>
          <w:szCs w:val="35"/>
        </w:rPr>
        <w:t xml:space="preserve"> au 3</w:t>
      </w:r>
      <w:r w:rsidR="009D1EA6">
        <w:rPr>
          <w:rFonts w:ascii="Arial" w:hAnsi="Arial" w:cs="Arial"/>
          <w:b/>
          <w:sz w:val="35"/>
          <w:szCs w:val="35"/>
        </w:rPr>
        <w:t>0 avril</w:t>
      </w:r>
      <w:r>
        <w:rPr>
          <w:rFonts w:ascii="Arial" w:hAnsi="Arial" w:cs="Arial"/>
          <w:b/>
          <w:sz w:val="35"/>
          <w:szCs w:val="35"/>
        </w:rPr>
        <w:t xml:space="preserve"> 2026</w:t>
      </w:r>
    </w:p>
    <w:p w14:paraId="03ED37A5" w14:textId="77777777" w:rsidR="00537919" w:rsidRDefault="00537919" w:rsidP="00537919">
      <w:pPr>
        <w:jc w:val="center"/>
        <w:rPr>
          <w:rFonts w:ascii="Arial" w:hAnsi="Arial" w:cs="Arial"/>
          <w:b/>
          <w:i/>
          <w:szCs w:val="24"/>
        </w:rPr>
      </w:pPr>
    </w:p>
    <w:p w14:paraId="3E7C6C9D" w14:textId="77777777" w:rsidR="00537919" w:rsidRPr="00A33F95" w:rsidRDefault="00537919" w:rsidP="00537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Nota bene</w:t>
      </w: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 : </w:t>
      </w:r>
    </w:p>
    <w:p w14:paraId="465F9B4D" w14:textId="77777777" w:rsidR="00537919" w:rsidRPr="00A33F95" w:rsidRDefault="00537919" w:rsidP="00537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Les prépublications correspondent à des normes en cours d’homologation. </w:t>
      </w:r>
    </w:p>
    <w:p w14:paraId="5CD5B1C3" w14:textId="77777777" w:rsidR="00537919" w:rsidRPr="00A33F95" w:rsidRDefault="00537919" w:rsidP="00537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normes sont des nouvelles normes en cours d’élaboration.</w:t>
      </w:r>
    </w:p>
    <w:p w14:paraId="0D11690C" w14:textId="77777777" w:rsidR="00537919" w:rsidRPr="00A33F95" w:rsidRDefault="00537919" w:rsidP="00537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révision de normes sont des modifications en cours de normes déjà existantes.</w:t>
      </w:r>
    </w:p>
    <w:p w14:paraId="073C8BD3" w14:textId="77777777" w:rsidR="00BF0B9E" w:rsidRPr="00537919" w:rsidRDefault="00BF0B9E" w:rsidP="00BF0B9E">
      <w:pPr>
        <w:jc w:val="center"/>
        <w:rPr>
          <w:rFonts w:ascii="Arial" w:hAnsi="Arial" w:cs="Arial"/>
          <w:b/>
          <w:szCs w:val="24"/>
        </w:rPr>
      </w:pPr>
    </w:p>
    <w:p w14:paraId="38CCD33A" w14:textId="77777777" w:rsidR="00BF0B9E" w:rsidRDefault="00BF0B9E" w:rsidP="00BF0B9E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GRANULATS</w:t>
      </w:r>
    </w:p>
    <w:p w14:paraId="24D02D0A" w14:textId="77777777" w:rsidR="00BF0B9E" w:rsidRPr="00537919" w:rsidRDefault="00BF0B9E" w:rsidP="00BF0B9E">
      <w:pPr>
        <w:jc w:val="center"/>
        <w:rPr>
          <w:rFonts w:ascii="Arial" w:hAnsi="Arial" w:cs="Arial"/>
          <w:b/>
          <w:szCs w:val="24"/>
        </w:rPr>
      </w:pPr>
    </w:p>
    <w:tbl>
      <w:tblPr>
        <w:tblW w:w="14317" w:type="dxa"/>
        <w:tblInd w:w="-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549"/>
        <w:gridCol w:w="708"/>
        <w:gridCol w:w="1418"/>
        <w:gridCol w:w="1863"/>
        <w:gridCol w:w="7634"/>
      </w:tblGrid>
      <w:tr w:rsidR="00BF0B9E" w:rsidRPr="00784C22" w14:paraId="317D184D" w14:textId="77777777" w:rsidTr="00BF0B9E">
        <w:trPr>
          <w:trHeight w:val="290"/>
        </w:trPr>
        <w:tc>
          <w:tcPr>
            <w:tcW w:w="1145" w:type="dxa"/>
            <w:noWrap/>
            <w:vAlign w:val="center"/>
            <w:hideMark/>
          </w:tcPr>
          <w:p w14:paraId="615CB1B9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84C22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9" w:type="dxa"/>
            <w:vAlign w:val="center"/>
            <w:hideMark/>
          </w:tcPr>
          <w:p w14:paraId="3C1ADEEC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" w:history="1">
              <w:r w:rsidRPr="00784C2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P 18-543</w:t>
              </w:r>
            </w:hyperlink>
          </w:p>
        </w:tc>
        <w:tc>
          <w:tcPr>
            <w:tcW w:w="708" w:type="dxa"/>
            <w:vAlign w:val="center"/>
            <w:hideMark/>
          </w:tcPr>
          <w:p w14:paraId="6DE6DFF8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418" w:type="dxa"/>
            <w:vAlign w:val="center"/>
            <w:hideMark/>
          </w:tcPr>
          <w:p w14:paraId="4D2B1DEF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1863" w:type="dxa"/>
            <w:vAlign w:val="center"/>
            <w:hideMark/>
          </w:tcPr>
          <w:p w14:paraId="0A2848F2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Granulats</w:t>
            </w:r>
          </w:p>
        </w:tc>
        <w:tc>
          <w:tcPr>
            <w:tcW w:w="7634" w:type="dxa"/>
            <w:vAlign w:val="center"/>
            <w:hideMark/>
          </w:tcPr>
          <w:p w14:paraId="46832DB3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Etude pétrographique des granulats appliquée à l'alcali réaction</w:t>
            </w:r>
          </w:p>
        </w:tc>
      </w:tr>
    </w:tbl>
    <w:p w14:paraId="271A0782" w14:textId="77777777" w:rsidR="00BF0B9E" w:rsidRPr="00537919" w:rsidRDefault="00BF0B9E" w:rsidP="00BF0B9E">
      <w:pPr>
        <w:jc w:val="center"/>
        <w:rPr>
          <w:rFonts w:ascii="Arial" w:hAnsi="Arial" w:cs="Arial"/>
          <w:b/>
          <w:szCs w:val="24"/>
        </w:rPr>
      </w:pP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549"/>
        <w:gridCol w:w="708"/>
        <w:gridCol w:w="1560"/>
        <w:gridCol w:w="1701"/>
        <w:gridCol w:w="6662"/>
        <w:gridCol w:w="992"/>
      </w:tblGrid>
      <w:tr w:rsidR="00BF0B9E" w:rsidRPr="00784C22" w14:paraId="0C2CE8EB" w14:textId="77777777" w:rsidTr="00500FB6">
        <w:trPr>
          <w:trHeight w:val="29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CF48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84C22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DAD1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" w:history="1">
              <w:r w:rsidRPr="00784C2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P 18-544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5FB7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B683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A0EC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Granulats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55C7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Détermination des alcalins actifs solubles dans l'eau de chaux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772D" w14:textId="77777777" w:rsidR="00BF0B9E" w:rsidRPr="00784C22" w:rsidRDefault="00BF0B9E" w:rsidP="00500F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COFRAC</w:t>
            </w:r>
          </w:p>
        </w:tc>
      </w:tr>
    </w:tbl>
    <w:p w14:paraId="5657F41B" w14:textId="77777777" w:rsidR="00BF0B9E" w:rsidRDefault="00BF0B9E" w:rsidP="00537919">
      <w:pPr>
        <w:jc w:val="center"/>
        <w:rPr>
          <w:rFonts w:ascii="Arial" w:hAnsi="Arial" w:cs="Arial"/>
          <w:bCs/>
          <w:iCs/>
          <w:sz w:val="22"/>
          <w:szCs w:val="22"/>
        </w:rPr>
      </w:pPr>
    </w:p>
    <w:p w14:paraId="1A89023D" w14:textId="3C9268BD" w:rsidR="00CA641C" w:rsidRDefault="00CA641C" w:rsidP="00CA641C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BETON</w:t>
      </w:r>
    </w:p>
    <w:p w14:paraId="718DA76B" w14:textId="77777777" w:rsidR="00CA641C" w:rsidRPr="009F65CF" w:rsidRDefault="00CA641C" w:rsidP="00537919">
      <w:pPr>
        <w:jc w:val="center"/>
        <w:rPr>
          <w:rFonts w:ascii="Arial" w:hAnsi="Arial" w:cs="Arial"/>
          <w:bCs/>
          <w:iCs/>
          <w:sz w:val="22"/>
          <w:szCs w:val="22"/>
        </w:rPr>
      </w:pP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548"/>
        <w:gridCol w:w="708"/>
        <w:gridCol w:w="1442"/>
        <w:gridCol w:w="2797"/>
        <w:gridCol w:w="3987"/>
        <w:gridCol w:w="2690"/>
      </w:tblGrid>
      <w:tr w:rsidR="00E90363" w:rsidRPr="00537919" w14:paraId="729247D5" w14:textId="77777777" w:rsidTr="00314A20">
        <w:trPr>
          <w:trHeight w:val="1164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92A1DED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7919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CAB7CF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" w:history="1">
              <w:r w:rsidRPr="00537919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EN 206-1 prepubli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FA4835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mars-26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2B0E216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Prépublication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4B43D89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Béton - Spécification, performances, production et conformité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1A99D0B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Partie 1 : Performances, exigences, contrôle de la production en usine et critères d'évaluation des valeurs individuelles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hideMark/>
          </w:tcPr>
          <w:p w14:paraId="2CAFE288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FF0000"/>
                <w:sz w:val="22"/>
                <w:szCs w:val="22"/>
              </w:rPr>
              <w:t>ce texte est annoncé comme une prépublication par l'Afnor dans la base Cobaz</w:t>
            </w:r>
          </w:p>
        </w:tc>
      </w:tr>
      <w:tr w:rsidR="00E90363" w:rsidRPr="00537919" w14:paraId="7ECBFBA3" w14:textId="77777777" w:rsidTr="008E0988">
        <w:trPr>
          <w:trHeight w:val="2556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F3FD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7919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E97B" w14:textId="45A15F2E" w:rsidR="00E90363" w:rsidRPr="00537919" w:rsidRDefault="00E90363" w:rsidP="005379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hyperlink r:id="rId30" w:history="1">
              <w:r w:rsidRPr="00537919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NF EN 206-1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F2D9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162C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CD9C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Béton - Spécification, performances, production et conformité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DE4B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Partie 1 : Performances, exigences, contrôle de la production en usine et critères d'évaluation des valeurs individuelles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AAC97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FF0000"/>
                <w:sz w:val="22"/>
                <w:szCs w:val="22"/>
              </w:rPr>
              <w:t>A la date du 30/04/2026, les normes NF EN 206-1 ET 206-2 homologuées le 29/04/2026 sont indiquées remplacer la norme NF EN 206 A2 de 2021 mais la version de 2021 est indiquée encore en vigueur…</w:t>
            </w:r>
          </w:p>
        </w:tc>
      </w:tr>
    </w:tbl>
    <w:p w14:paraId="6DB6B2DA" w14:textId="77777777" w:rsidR="00537919" w:rsidRDefault="00537919" w:rsidP="00A6001E">
      <w:pPr>
        <w:jc w:val="center"/>
        <w:rPr>
          <w:rFonts w:ascii="Arial" w:hAnsi="Arial" w:cs="Arial"/>
          <w:b/>
          <w:szCs w:val="24"/>
        </w:rPr>
      </w:pPr>
    </w:p>
    <w:p w14:paraId="313A47AC" w14:textId="77777777" w:rsidR="00BF0B9E" w:rsidRDefault="00BF0B9E" w:rsidP="00A6001E">
      <w:pPr>
        <w:jc w:val="center"/>
        <w:rPr>
          <w:rFonts w:ascii="Arial" w:hAnsi="Arial" w:cs="Arial"/>
          <w:b/>
          <w:szCs w:val="24"/>
        </w:rPr>
      </w:pP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548"/>
        <w:gridCol w:w="708"/>
        <w:gridCol w:w="1442"/>
        <w:gridCol w:w="2817"/>
        <w:gridCol w:w="3964"/>
        <w:gridCol w:w="2693"/>
      </w:tblGrid>
      <w:tr w:rsidR="00E90363" w:rsidRPr="00537919" w14:paraId="6A2B874D" w14:textId="77777777" w:rsidTr="00314A20">
        <w:trPr>
          <w:trHeight w:val="29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8DFC060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7919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E3EABC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" w:history="1">
              <w:r w:rsidRPr="00537919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EN 206-2 prepubli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4B0E930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mars-26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1EECDCC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Prépublication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2B9588B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Béton - Spécification, performances, production et conformité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B8694F4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Partie 2 : Évaluation de la conformité et certification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57AFC3D" w14:textId="60EE32A3" w:rsidR="00E90363" w:rsidRPr="00537919" w:rsidRDefault="00E90363" w:rsidP="0053791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FF0000"/>
                <w:sz w:val="22"/>
                <w:szCs w:val="22"/>
              </w:rPr>
              <w:t>ce texte est annoncé comme une prépublication par l'Afnor dans la base Cobaz </w:t>
            </w:r>
          </w:p>
        </w:tc>
      </w:tr>
      <w:tr w:rsidR="00E90363" w:rsidRPr="00537919" w14:paraId="53EF18CC" w14:textId="77777777" w:rsidTr="00AF24D0">
        <w:trPr>
          <w:trHeight w:val="2613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02CF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7919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A64D" w14:textId="46A50744" w:rsidR="00E90363" w:rsidRPr="00537919" w:rsidRDefault="00E90363" w:rsidP="005379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hyperlink r:id="rId32" w:history="1">
              <w:r w:rsidRPr="00537919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NF EN 206-2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AF6B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4E60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2E2C" w14:textId="16F848FC" w:rsidR="00E90363" w:rsidRPr="00537919" w:rsidRDefault="00E90363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Béton</w:t>
            </w:r>
            <w:r w:rsidR="00DA084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r w:rsidR="00DA084C"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Spécification, performances, production et conformité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3DB3" w14:textId="61DA489D" w:rsidR="00E90363" w:rsidRPr="00537919" w:rsidRDefault="00DA084C" w:rsidP="005379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000000"/>
                <w:sz w:val="22"/>
                <w:szCs w:val="22"/>
              </w:rPr>
              <w:t>Partie 2 : Évaluation de la conformité et certification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49FB1" w14:textId="77777777" w:rsidR="00E90363" w:rsidRPr="00537919" w:rsidRDefault="00E90363" w:rsidP="0053791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537919">
              <w:rPr>
                <w:rFonts w:ascii="Calibri" w:hAnsi="Calibri" w:cs="Calibri"/>
                <w:color w:val="FF0000"/>
                <w:sz w:val="22"/>
                <w:szCs w:val="22"/>
              </w:rPr>
              <w:t>A la date du 30/04/2026, les normes NF EN 206-1 ET 206-2 homologuées le 29/04/2026 sont indiquées remplacer la norme NF EN 206 A2 de 2021 mais la version de 2021 est indiquée encore en vigueur…</w:t>
            </w:r>
          </w:p>
        </w:tc>
      </w:tr>
    </w:tbl>
    <w:p w14:paraId="7BA5EAB7" w14:textId="77777777" w:rsidR="00BF0B9E" w:rsidRDefault="00BF0B9E" w:rsidP="00A6001E">
      <w:pPr>
        <w:jc w:val="center"/>
        <w:rPr>
          <w:rFonts w:ascii="Arial" w:hAnsi="Arial" w:cs="Arial"/>
          <w:b/>
          <w:szCs w:val="24"/>
        </w:rPr>
      </w:pPr>
    </w:p>
    <w:p w14:paraId="2544CE89" w14:textId="5167DFC9" w:rsidR="009F47EB" w:rsidRDefault="009F47EB" w:rsidP="00A6001E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STRUCTURES EN BETON</w:t>
      </w:r>
    </w:p>
    <w:p w14:paraId="27A45CF0" w14:textId="77777777" w:rsidR="009F47EB" w:rsidRPr="00537919" w:rsidRDefault="009F47EB" w:rsidP="00A6001E">
      <w:pPr>
        <w:jc w:val="center"/>
        <w:rPr>
          <w:rFonts w:ascii="Arial" w:hAnsi="Arial" w:cs="Arial"/>
          <w:b/>
          <w:szCs w:val="24"/>
        </w:rPr>
      </w:pPr>
    </w:p>
    <w:tbl>
      <w:tblPr>
        <w:tblW w:w="14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544"/>
        <w:gridCol w:w="708"/>
        <w:gridCol w:w="1560"/>
        <w:gridCol w:w="1876"/>
        <w:gridCol w:w="4786"/>
        <w:gridCol w:w="2693"/>
      </w:tblGrid>
      <w:tr w:rsidR="00E90363" w:rsidRPr="00784C22" w14:paraId="351A8F10" w14:textId="77777777" w:rsidTr="00314A20">
        <w:trPr>
          <w:trHeight w:val="126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8363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314A20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4FF2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" w:history="1">
              <w:r w:rsidRPr="00784C2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 xml:space="preserve">NF EN 1992-1-1/NA/A1 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CECF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9126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F219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Eurocode 2 : calcul des structures en béton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83AC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Partie 1-1 : Règles générales et règles pour les bâtiments - Annexe Nationale à la NF EN 1992-1-1:2005 - Règles générales et règles pour les bâtiments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54C3C" w14:textId="77777777" w:rsidR="00E90363" w:rsidRPr="00784C22" w:rsidRDefault="00E90363" w:rsidP="00784C22">
            <w:pPr>
              <w:jc w:val="lef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FF0000"/>
                <w:sz w:val="22"/>
                <w:szCs w:val="22"/>
              </w:rPr>
              <w:t>à la date du 21/04/2026, les deux versions de NF EN 1992-1-1 NA A1 de décembre 2025 ET avril 2026 sont indiquées en vigueur dans la base de l'Afnor</w:t>
            </w:r>
          </w:p>
        </w:tc>
      </w:tr>
    </w:tbl>
    <w:p w14:paraId="1910C3E4" w14:textId="77777777" w:rsidR="00BF0B9E" w:rsidRDefault="00BF0B9E" w:rsidP="00A6001E">
      <w:pPr>
        <w:jc w:val="center"/>
        <w:rPr>
          <w:rFonts w:ascii="Arial" w:hAnsi="Arial" w:cs="Arial"/>
          <w:b/>
          <w:szCs w:val="24"/>
        </w:rPr>
      </w:pPr>
    </w:p>
    <w:p w14:paraId="54B70502" w14:textId="40D698EC" w:rsidR="009F47EB" w:rsidRDefault="009F47EB" w:rsidP="00A6001E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TRAVAUX DE BATIMENT</w:t>
      </w:r>
    </w:p>
    <w:p w14:paraId="41ABF36F" w14:textId="77777777" w:rsidR="009F47EB" w:rsidRDefault="009F47EB" w:rsidP="00A6001E">
      <w:pPr>
        <w:jc w:val="center"/>
        <w:rPr>
          <w:rFonts w:ascii="Arial" w:hAnsi="Arial" w:cs="Arial"/>
          <w:b/>
          <w:szCs w:val="24"/>
        </w:rPr>
      </w:pPr>
    </w:p>
    <w:tbl>
      <w:tblPr>
        <w:tblW w:w="143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1549"/>
        <w:gridCol w:w="708"/>
        <w:gridCol w:w="1560"/>
        <w:gridCol w:w="1984"/>
        <w:gridCol w:w="7371"/>
      </w:tblGrid>
      <w:tr w:rsidR="00E90363" w:rsidRPr="00784C22" w14:paraId="5A9B6DBA" w14:textId="77777777" w:rsidTr="00BF0B9E">
        <w:trPr>
          <w:trHeight w:val="58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5F7A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84C22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98DE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" w:history="1">
              <w:r w:rsidRPr="00784C2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 xml:space="preserve">NF DTU 25-42 P1-1 A1 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7CC6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A925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5F4F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Travaux de bâtiment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259A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Ouvrages de doublage et habillage en complexes et sandwiches plaques de parement en plâtre et isolant - Partie 1-1 : cahier des clauses techniques types </w:t>
            </w:r>
          </w:p>
        </w:tc>
      </w:tr>
      <w:tr w:rsidR="00E90363" w:rsidRPr="00784C22" w14:paraId="0D84ECB9" w14:textId="77777777" w:rsidTr="00BF0B9E">
        <w:trPr>
          <w:trHeight w:val="87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6273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84C22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B09B02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" w:history="1">
              <w:r w:rsidRPr="00784C2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 xml:space="preserve">NF DTU 25-42 P1-2 A1 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95A2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55FF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A5F5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Travaux de bâtiment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86CB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Ouvrages de doublage et habillage en complexes et sandwiches plaques de parement en plâtre et isolant - Partie 1-2 : critères généraux de choix des matériaux </w:t>
            </w:r>
          </w:p>
        </w:tc>
      </w:tr>
    </w:tbl>
    <w:p w14:paraId="1B2DE301" w14:textId="77777777" w:rsidR="00784C22" w:rsidRDefault="00784C22" w:rsidP="00A6001E">
      <w:pPr>
        <w:jc w:val="center"/>
        <w:rPr>
          <w:rFonts w:ascii="Arial" w:hAnsi="Arial" w:cs="Arial"/>
          <w:b/>
          <w:szCs w:val="24"/>
        </w:rPr>
      </w:pPr>
    </w:p>
    <w:p w14:paraId="7AC607EB" w14:textId="77777777" w:rsidR="00BF0B9E" w:rsidRDefault="00BF0B9E" w:rsidP="00A6001E">
      <w:pPr>
        <w:jc w:val="center"/>
        <w:rPr>
          <w:rFonts w:ascii="Arial" w:hAnsi="Arial" w:cs="Arial"/>
          <w:b/>
          <w:szCs w:val="24"/>
        </w:rPr>
      </w:pPr>
    </w:p>
    <w:p w14:paraId="62CB28F8" w14:textId="0E119BE1" w:rsidR="009F47EB" w:rsidRDefault="009F47EB" w:rsidP="00A6001E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ADHESIFS</w:t>
      </w:r>
    </w:p>
    <w:p w14:paraId="5133C656" w14:textId="77777777" w:rsidR="009F47EB" w:rsidRDefault="009F47EB" w:rsidP="00A6001E">
      <w:pPr>
        <w:jc w:val="center"/>
        <w:rPr>
          <w:rFonts w:ascii="Arial" w:hAnsi="Arial" w:cs="Arial"/>
          <w:b/>
          <w:szCs w:val="24"/>
        </w:rPr>
      </w:pP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62"/>
        <w:gridCol w:w="1488"/>
        <w:gridCol w:w="708"/>
        <w:gridCol w:w="1560"/>
        <w:gridCol w:w="1984"/>
        <w:gridCol w:w="7370"/>
      </w:tblGrid>
      <w:tr w:rsidR="00E90363" w:rsidRPr="00784C22" w14:paraId="6A3D1501" w14:textId="77777777" w:rsidTr="00BF0B9E">
        <w:trPr>
          <w:trHeight w:val="580"/>
        </w:trPr>
        <w:tc>
          <w:tcPr>
            <w:tcW w:w="12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DA7C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pas d'indice de classement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8888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" w:history="1">
              <w:r w:rsidRPr="00784C2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EN 13408 PR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C02B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07A3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921A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Adhésifs</w:t>
            </w:r>
          </w:p>
        </w:tc>
        <w:tc>
          <w:tcPr>
            <w:tcW w:w="7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AA91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Méthodes d’essai pour les mortiers de lissage et/ou d’égalisation à prise hydraulique : détermination de la force de liaison</w:t>
            </w:r>
          </w:p>
        </w:tc>
      </w:tr>
      <w:tr w:rsidR="00E90363" w:rsidRPr="00784C22" w14:paraId="35978125" w14:textId="77777777" w:rsidTr="00BF0B9E">
        <w:trPr>
          <w:trHeight w:val="580"/>
        </w:trPr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1722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pas d'indice de classement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67DE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" w:history="1">
              <w:r w:rsidRPr="00784C2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EN 13409 PR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746F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966D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8A10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Adhésifs</w:t>
            </w:r>
          </w:p>
        </w:tc>
        <w:tc>
          <w:tcPr>
            <w:tcW w:w="7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720F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Méthode d’essai pour les mortiers de nivellement à base de ciment et de sulfate de calcium - Détermination du temps de prise</w:t>
            </w:r>
          </w:p>
        </w:tc>
      </w:tr>
      <w:tr w:rsidR="00E90363" w:rsidRPr="00784C22" w14:paraId="384ED716" w14:textId="77777777" w:rsidTr="00BF0B9E">
        <w:trPr>
          <w:trHeight w:val="58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820E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84C22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0643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" w:history="1">
              <w:r w:rsidRPr="00784C2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EN 13872 PR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1480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avr.-26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5C5F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3CCA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Adhésifs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BCB2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Méthode d’essai pour les mortiers de nivellement à base de ciment et de sulfate de calcium - Détermination du retrait</w:t>
            </w:r>
          </w:p>
        </w:tc>
      </w:tr>
    </w:tbl>
    <w:p w14:paraId="7A41D046" w14:textId="77777777" w:rsidR="00784C22" w:rsidRDefault="00784C22" w:rsidP="00A6001E">
      <w:pPr>
        <w:jc w:val="center"/>
        <w:rPr>
          <w:rFonts w:ascii="Arial" w:hAnsi="Arial" w:cs="Arial"/>
          <w:b/>
          <w:szCs w:val="24"/>
        </w:rPr>
      </w:pPr>
    </w:p>
    <w:p w14:paraId="75DECE7E" w14:textId="77777777" w:rsidR="00BF0B9E" w:rsidRDefault="00BF0B9E" w:rsidP="00A6001E">
      <w:pPr>
        <w:jc w:val="center"/>
        <w:rPr>
          <w:rFonts w:ascii="Arial" w:hAnsi="Arial" w:cs="Arial"/>
          <w:b/>
          <w:szCs w:val="24"/>
        </w:rPr>
      </w:pPr>
    </w:p>
    <w:p w14:paraId="1245FCED" w14:textId="41F2557A" w:rsidR="009F47EB" w:rsidRDefault="009F47EB" w:rsidP="00A6001E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STATISTIQUE</w:t>
      </w:r>
    </w:p>
    <w:p w14:paraId="2E92D043" w14:textId="77777777" w:rsidR="009F47EB" w:rsidRDefault="009F47EB" w:rsidP="00A6001E">
      <w:pPr>
        <w:jc w:val="center"/>
        <w:rPr>
          <w:rFonts w:ascii="Arial" w:hAnsi="Arial" w:cs="Arial"/>
          <w:b/>
          <w:szCs w:val="24"/>
        </w:rPr>
      </w:pP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708"/>
        <w:gridCol w:w="1560"/>
        <w:gridCol w:w="2126"/>
        <w:gridCol w:w="7229"/>
      </w:tblGrid>
      <w:tr w:rsidR="00E90363" w:rsidRPr="00784C22" w14:paraId="7640D302" w14:textId="77777777" w:rsidTr="00DA5772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C503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" w:history="1">
              <w:r w:rsidRPr="00784C2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X 06-090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F8E8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FD X 06-090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96A6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juin-08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4B40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2CCA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Outils statistiques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F3CE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Six Sigma, une démarche d'amélioration utilisant des outils statistiques</w:t>
            </w:r>
          </w:p>
        </w:tc>
      </w:tr>
    </w:tbl>
    <w:p w14:paraId="2AA1AA26" w14:textId="77777777" w:rsidR="00784C22" w:rsidRDefault="00784C22" w:rsidP="00A6001E">
      <w:pPr>
        <w:jc w:val="center"/>
        <w:rPr>
          <w:rFonts w:ascii="Arial" w:hAnsi="Arial" w:cs="Arial"/>
          <w:b/>
          <w:szCs w:val="24"/>
        </w:rPr>
      </w:pPr>
    </w:p>
    <w:p w14:paraId="693091CF" w14:textId="77777777" w:rsidR="00BF0B9E" w:rsidRDefault="00BF0B9E" w:rsidP="00A6001E">
      <w:pPr>
        <w:jc w:val="center"/>
        <w:rPr>
          <w:rFonts w:ascii="Arial" w:hAnsi="Arial" w:cs="Arial"/>
          <w:b/>
          <w:szCs w:val="24"/>
        </w:rPr>
      </w:pPr>
    </w:p>
    <w:p w14:paraId="31C712CC" w14:textId="3CA2C3EA" w:rsidR="009F47EB" w:rsidRDefault="009F47EB" w:rsidP="00A6001E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MANAGEMENT DE LA QUALITE</w:t>
      </w:r>
    </w:p>
    <w:p w14:paraId="66032D5F" w14:textId="77777777" w:rsidR="009F47EB" w:rsidRDefault="009F47EB" w:rsidP="00A6001E">
      <w:pPr>
        <w:jc w:val="center"/>
        <w:rPr>
          <w:rFonts w:ascii="Arial" w:hAnsi="Arial" w:cs="Arial"/>
          <w:b/>
          <w:szCs w:val="24"/>
        </w:rPr>
      </w:pP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134"/>
        <w:gridCol w:w="1134"/>
        <w:gridCol w:w="1843"/>
        <w:gridCol w:w="7229"/>
      </w:tblGrid>
      <w:tr w:rsidR="00E90363" w:rsidRPr="00784C22" w14:paraId="58C1EFC2" w14:textId="77777777" w:rsidTr="00DA5772">
        <w:trPr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5C39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" w:history="1">
              <w:r w:rsidRPr="00784C22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X 50-122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A1DE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NF EN ISO 9004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8D1A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avr.-18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F4E9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C62F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Management de la qualité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E3C6" w14:textId="77777777" w:rsidR="00E90363" w:rsidRPr="00784C22" w:rsidRDefault="00E90363" w:rsidP="00784C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4C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Qualité d'un organisme - Lignes directrices pour obtenir des performances durables </w:t>
            </w:r>
          </w:p>
        </w:tc>
      </w:tr>
    </w:tbl>
    <w:p w14:paraId="38C385B3" w14:textId="77777777" w:rsidR="00BF0B9E" w:rsidRDefault="00BF0B9E">
      <w:pPr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3EA6CB5D" w14:textId="77777777" w:rsidR="00537919" w:rsidRPr="00537919" w:rsidRDefault="00537919" w:rsidP="00A6001E">
      <w:pPr>
        <w:jc w:val="center"/>
        <w:rPr>
          <w:rFonts w:ascii="Arial" w:hAnsi="Arial" w:cs="Arial"/>
          <w:b/>
          <w:szCs w:val="24"/>
        </w:rPr>
      </w:pPr>
    </w:p>
    <w:p w14:paraId="2E299E5E" w14:textId="5A69236B" w:rsidR="00A6001E" w:rsidRPr="00DD5E7F" w:rsidRDefault="00A6001E" w:rsidP="00A6001E">
      <w:pPr>
        <w:jc w:val="center"/>
        <w:rPr>
          <w:rFonts w:ascii="Arial" w:hAnsi="Arial" w:cs="Arial"/>
          <w:b/>
          <w:sz w:val="35"/>
          <w:szCs w:val="35"/>
        </w:rPr>
      </w:pPr>
      <w:r w:rsidRPr="00450923">
        <w:rPr>
          <w:rFonts w:ascii="Arial" w:hAnsi="Arial" w:cs="Arial"/>
          <w:b/>
          <w:sz w:val="35"/>
          <w:szCs w:val="35"/>
        </w:rPr>
        <w:t>NOUVELLES NORMES</w:t>
      </w:r>
    </w:p>
    <w:p w14:paraId="0DAD4715" w14:textId="32182C71" w:rsidR="00A6001E" w:rsidRDefault="00A6001E" w:rsidP="00A6001E">
      <w:pPr>
        <w:pStyle w:val="En-tte"/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ENTREES À LA DOCUMENTATION – du 1</w:t>
      </w:r>
      <w:r w:rsidRPr="00D96EA6">
        <w:rPr>
          <w:rFonts w:ascii="Arial" w:hAnsi="Arial" w:cs="Arial"/>
          <w:b/>
          <w:sz w:val="35"/>
          <w:szCs w:val="35"/>
          <w:vertAlign w:val="superscript"/>
        </w:rPr>
        <w:t>er</w:t>
      </w:r>
      <w:r>
        <w:rPr>
          <w:rFonts w:ascii="Arial" w:hAnsi="Arial" w:cs="Arial"/>
          <w:b/>
          <w:sz w:val="35"/>
          <w:szCs w:val="35"/>
        </w:rPr>
        <w:t xml:space="preserve"> au 31 mars 2026</w:t>
      </w:r>
    </w:p>
    <w:p w14:paraId="4B8C9651" w14:textId="77777777" w:rsidR="00A6001E" w:rsidRDefault="00A6001E" w:rsidP="00A6001E">
      <w:pPr>
        <w:jc w:val="center"/>
        <w:rPr>
          <w:rFonts w:ascii="Arial" w:hAnsi="Arial" w:cs="Arial"/>
          <w:b/>
          <w:i/>
          <w:szCs w:val="24"/>
        </w:rPr>
      </w:pPr>
    </w:p>
    <w:p w14:paraId="6B6F8946" w14:textId="77777777" w:rsidR="00A6001E" w:rsidRPr="00A33F95" w:rsidRDefault="00A6001E" w:rsidP="00A60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Nota bene</w:t>
      </w: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 : </w:t>
      </w:r>
    </w:p>
    <w:p w14:paraId="30F23931" w14:textId="77777777" w:rsidR="00A6001E" w:rsidRPr="00A33F95" w:rsidRDefault="00A6001E" w:rsidP="00A60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Les prépublications correspondent à des normes en cours d’homologation. </w:t>
      </w:r>
    </w:p>
    <w:p w14:paraId="5788E2E4" w14:textId="77777777" w:rsidR="00A6001E" w:rsidRPr="00A33F95" w:rsidRDefault="00A6001E" w:rsidP="00A60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normes sont des nouvelles normes en cours d’élaboration.</w:t>
      </w:r>
    </w:p>
    <w:p w14:paraId="397539B8" w14:textId="77777777" w:rsidR="00A6001E" w:rsidRPr="00A33F95" w:rsidRDefault="00A6001E" w:rsidP="00A60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révision de normes sont des modifications en cours de normes déjà existantes.</w:t>
      </w:r>
    </w:p>
    <w:p w14:paraId="6134091B" w14:textId="77777777" w:rsidR="00A6001E" w:rsidRPr="009F65CF" w:rsidRDefault="00A6001E" w:rsidP="00A6001E">
      <w:pPr>
        <w:jc w:val="center"/>
        <w:rPr>
          <w:rFonts w:ascii="Arial" w:hAnsi="Arial" w:cs="Arial"/>
          <w:bCs/>
          <w:iCs/>
          <w:sz w:val="22"/>
          <w:szCs w:val="22"/>
        </w:rPr>
      </w:pPr>
      <w:r w:rsidRPr="009F65CF">
        <w:rPr>
          <w:rFonts w:ascii="Arial" w:hAnsi="Arial" w:cs="Arial"/>
          <w:bCs/>
          <w:iCs/>
          <w:sz w:val="22"/>
          <w:szCs w:val="22"/>
        </w:rPr>
        <w:t>__________________</w:t>
      </w:r>
    </w:p>
    <w:p w14:paraId="139C963F" w14:textId="77777777" w:rsidR="00A6001E" w:rsidRDefault="00A6001E" w:rsidP="00A6001E">
      <w:pPr>
        <w:jc w:val="center"/>
        <w:rPr>
          <w:rFonts w:ascii="Arial" w:hAnsi="Arial" w:cs="Arial"/>
          <w:b/>
          <w:i/>
          <w:szCs w:val="24"/>
        </w:rPr>
      </w:pPr>
    </w:p>
    <w:p w14:paraId="1CA7AC14" w14:textId="77777777" w:rsidR="00A6001E" w:rsidRDefault="00A6001E" w:rsidP="00A6001E">
      <w:pPr>
        <w:jc w:val="center"/>
        <w:rPr>
          <w:rFonts w:ascii="Arial" w:hAnsi="Arial" w:cs="Arial"/>
          <w:b/>
          <w:i/>
          <w:szCs w:val="24"/>
        </w:rPr>
      </w:pPr>
    </w:p>
    <w:p w14:paraId="793C9BC4" w14:textId="77777777" w:rsidR="00A6001E" w:rsidRDefault="00A6001E" w:rsidP="00A6001E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CIMENTS</w:t>
      </w:r>
    </w:p>
    <w:p w14:paraId="2530A6D7" w14:textId="77777777" w:rsidR="00A6001E" w:rsidRDefault="00A6001E" w:rsidP="00A6001E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5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416"/>
        <w:gridCol w:w="849"/>
        <w:gridCol w:w="1444"/>
        <w:gridCol w:w="1274"/>
        <w:gridCol w:w="2122"/>
        <w:gridCol w:w="5511"/>
      </w:tblGrid>
      <w:tr w:rsidR="00A6001E" w:rsidRPr="00A6001E" w14:paraId="71BC3853" w14:textId="77777777" w:rsidTr="00A6001E">
        <w:trPr>
          <w:trHeight w:val="111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1877628" w14:textId="3B922847" w:rsidR="00A6001E" w:rsidRPr="00A6001E" w:rsidRDefault="00A6001E" w:rsidP="00A6001E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" w:history="1">
              <w:r w:rsidRPr="00A6001E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P15-471-2 prepubli</w:t>
              </w:r>
            </w:hyperlink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4CCA117" w14:textId="77777777" w:rsidR="00A6001E" w:rsidRPr="00A6001E" w:rsidRDefault="00A6001E" w:rsidP="00A600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NF EN 196-2 prepubli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94CD0EA" w14:textId="77777777" w:rsidR="00A6001E" w:rsidRPr="00A6001E" w:rsidRDefault="00A6001E" w:rsidP="00A600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févr.-26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2F76785" w14:textId="77777777" w:rsidR="00A6001E" w:rsidRPr="00A6001E" w:rsidRDefault="00A6001E" w:rsidP="00A600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prépublication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1C67E77" w14:textId="77777777" w:rsidR="00A6001E" w:rsidRPr="00A6001E" w:rsidRDefault="00A6001E" w:rsidP="00A600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Méthode d'essais de ciments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6EE6C87" w14:textId="77777777" w:rsidR="00A6001E" w:rsidRPr="00A6001E" w:rsidRDefault="00A6001E" w:rsidP="00A600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Partie 2 : Analyse chimique des ciments</w:t>
            </w:r>
          </w:p>
        </w:tc>
        <w:tc>
          <w:tcPr>
            <w:tcW w:w="5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hideMark/>
          </w:tcPr>
          <w:p w14:paraId="3225DDD6" w14:textId="77777777" w:rsidR="00A6001E" w:rsidRPr="00A6001E" w:rsidRDefault="00A6001E" w:rsidP="00A6001E">
            <w:pPr>
              <w:jc w:val="center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le texte de la prépublication est en français et non pas en anglais, comme le sont les versions européennes, avant transposition en NF : ce n'est pas une prépublication. Erreur de l'Afnor ? </w:t>
            </w:r>
          </w:p>
        </w:tc>
      </w:tr>
    </w:tbl>
    <w:p w14:paraId="37B367DE" w14:textId="77777777" w:rsidR="00A6001E" w:rsidRDefault="00A6001E" w:rsidP="00A6001E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1417"/>
        <w:gridCol w:w="850"/>
        <w:gridCol w:w="709"/>
        <w:gridCol w:w="4114"/>
        <w:gridCol w:w="4533"/>
        <w:gridCol w:w="992"/>
      </w:tblGrid>
      <w:tr w:rsidR="00CF7469" w:rsidRPr="00A6001E" w14:paraId="0887946D" w14:textId="77777777" w:rsidTr="00C43536">
        <w:trPr>
          <w:trHeight w:val="290"/>
        </w:trPr>
        <w:tc>
          <w:tcPr>
            <w:tcW w:w="1844" w:type="dxa"/>
            <w:noWrap/>
            <w:vAlign w:val="center"/>
            <w:hideMark/>
          </w:tcPr>
          <w:p w14:paraId="6C9FA859" w14:textId="77777777" w:rsidR="00CF7469" w:rsidRPr="00A6001E" w:rsidRDefault="00CF7469" w:rsidP="00C4353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6001E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1417" w:type="dxa"/>
            <w:vAlign w:val="center"/>
            <w:hideMark/>
          </w:tcPr>
          <w:p w14:paraId="440A3E77" w14:textId="163F645E" w:rsidR="00CF7469" w:rsidRPr="00A6001E" w:rsidRDefault="00CF7469" w:rsidP="00C43536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" w:history="1">
              <w:r w:rsidRPr="00A6001E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EN 196-2</w:t>
              </w:r>
            </w:hyperlink>
          </w:p>
        </w:tc>
        <w:tc>
          <w:tcPr>
            <w:tcW w:w="850" w:type="dxa"/>
            <w:vAlign w:val="center"/>
            <w:hideMark/>
          </w:tcPr>
          <w:p w14:paraId="580B36DE" w14:textId="77777777" w:rsidR="00CF7469" w:rsidRPr="00A6001E" w:rsidRDefault="00CF7469" w:rsidP="00C43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mars-26</w:t>
            </w:r>
          </w:p>
        </w:tc>
        <w:tc>
          <w:tcPr>
            <w:tcW w:w="709" w:type="dxa"/>
            <w:vAlign w:val="center"/>
            <w:hideMark/>
          </w:tcPr>
          <w:p w14:paraId="4144C21B" w14:textId="77777777" w:rsidR="00CF7469" w:rsidRPr="00A6001E" w:rsidRDefault="00CF7469" w:rsidP="00C43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4114" w:type="dxa"/>
            <w:vAlign w:val="center"/>
            <w:hideMark/>
          </w:tcPr>
          <w:p w14:paraId="05D76F63" w14:textId="77777777" w:rsidR="00CF7469" w:rsidRPr="00A6001E" w:rsidRDefault="00CF7469" w:rsidP="00C43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Méthode d'essais de ciments</w:t>
            </w:r>
          </w:p>
        </w:tc>
        <w:tc>
          <w:tcPr>
            <w:tcW w:w="4533" w:type="dxa"/>
            <w:vAlign w:val="center"/>
            <w:hideMark/>
          </w:tcPr>
          <w:p w14:paraId="34D8D9D2" w14:textId="77777777" w:rsidR="00CF7469" w:rsidRPr="00A6001E" w:rsidRDefault="00CF7469" w:rsidP="00C43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Partie 2 : Analyse chimique des ciments</w:t>
            </w:r>
          </w:p>
        </w:tc>
        <w:tc>
          <w:tcPr>
            <w:tcW w:w="992" w:type="dxa"/>
            <w:vAlign w:val="center"/>
            <w:hideMark/>
          </w:tcPr>
          <w:p w14:paraId="7E29113F" w14:textId="77777777" w:rsidR="00CF7469" w:rsidRPr="00A6001E" w:rsidRDefault="00CF7469" w:rsidP="00C43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COFRAC</w:t>
            </w:r>
          </w:p>
        </w:tc>
      </w:tr>
    </w:tbl>
    <w:p w14:paraId="7415684A" w14:textId="77777777" w:rsidR="00CF7469" w:rsidRDefault="00CF7469" w:rsidP="00A6001E">
      <w:pPr>
        <w:jc w:val="center"/>
        <w:rPr>
          <w:rFonts w:ascii="Arial" w:hAnsi="Arial" w:cs="Arial"/>
          <w:b/>
          <w:i/>
          <w:szCs w:val="24"/>
        </w:rPr>
      </w:pPr>
    </w:p>
    <w:p w14:paraId="0D13EBE2" w14:textId="77777777" w:rsidR="00CF7469" w:rsidRDefault="00CF7469" w:rsidP="00A6001E">
      <w:pPr>
        <w:jc w:val="center"/>
        <w:rPr>
          <w:rFonts w:ascii="Arial" w:hAnsi="Arial" w:cs="Arial"/>
          <w:b/>
          <w:i/>
          <w:szCs w:val="24"/>
        </w:rPr>
      </w:pPr>
    </w:p>
    <w:p w14:paraId="68505A0D" w14:textId="73D2729F" w:rsidR="00A6001E" w:rsidRDefault="00A6001E" w:rsidP="00A6001E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CENDRES VOLANTES POUR BETON</w:t>
      </w:r>
    </w:p>
    <w:p w14:paraId="5AC043BE" w14:textId="77777777" w:rsidR="009343EC" w:rsidRDefault="009343EC" w:rsidP="00A6001E">
      <w:pPr>
        <w:jc w:val="center"/>
        <w:rPr>
          <w:rFonts w:ascii="Arial" w:hAnsi="Arial" w:cs="Arial"/>
          <w:b/>
          <w:i/>
          <w:szCs w:val="24"/>
        </w:rPr>
      </w:pPr>
    </w:p>
    <w:p w14:paraId="662F4F8D" w14:textId="77777777" w:rsidR="00A6001E" w:rsidRDefault="00A6001E" w:rsidP="00A6001E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404"/>
        <w:gridCol w:w="846"/>
        <w:gridCol w:w="2019"/>
        <w:gridCol w:w="2887"/>
        <w:gridCol w:w="5460"/>
      </w:tblGrid>
      <w:tr w:rsidR="009343EC" w:rsidRPr="00A6001E" w14:paraId="2D522392" w14:textId="77777777" w:rsidTr="009343EC">
        <w:trPr>
          <w:trHeight w:val="290"/>
        </w:trPr>
        <w:tc>
          <w:tcPr>
            <w:tcW w:w="1843" w:type="dxa"/>
            <w:noWrap/>
            <w:vAlign w:val="center"/>
            <w:hideMark/>
          </w:tcPr>
          <w:p w14:paraId="7C77EF25" w14:textId="65D4E7AC" w:rsidR="009343EC" w:rsidRPr="00A6001E" w:rsidRDefault="009343EC" w:rsidP="00C43536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" w:history="1">
              <w:r w:rsidRPr="00A6001E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 xml:space="preserve">P 18-050-1 </w:t>
              </w:r>
            </w:hyperlink>
          </w:p>
        </w:tc>
        <w:tc>
          <w:tcPr>
            <w:tcW w:w="1418" w:type="dxa"/>
            <w:vAlign w:val="center"/>
            <w:hideMark/>
          </w:tcPr>
          <w:p w14:paraId="201E47DE" w14:textId="77777777" w:rsidR="009343EC" w:rsidRPr="00A6001E" w:rsidRDefault="009343EC" w:rsidP="00C43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NF EN 450-1</w:t>
            </w:r>
          </w:p>
        </w:tc>
        <w:tc>
          <w:tcPr>
            <w:tcW w:w="708" w:type="dxa"/>
            <w:vAlign w:val="center"/>
            <w:hideMark/>
          </w:tcPr>
          <w:p w14:paraId="44B7D901" w14:textId="77777777" w:rsidR="009343EC" w:rsidRPr="00A6001E" w:rsidRDefault="009343EC" w:rsidP="00C43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oct-12 - retirage fév-26</w:t>
            </w:r>
          </w:p>
        </w:tc>
        <w:tc>
          <w:tcPr>
            <w:tcW w:w="2042" w:type="dxa"/>
            <w:vAlign w:val="center"/>
            <w:hideMark/>
          </w:tcPr>
          <w:p w14:paraId="5C0CCE88" w14:textId="77777777" w:rsidR="009343EC" w:rsidRPr="00A6001E" w:rsidRDefault="009343EC" w:rsidP="00C43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2920" w:type="dxa"/>
            <w:vAlign w:val="center"/>
            <w:hideMark/>
          </w:tcPr>
          <w:p w14:paraId="725C2912" w14:textId="77777777" w:rsidR="009343EC" w:rsidRPr="00A6001E" w:rsidRDefault="009343EC" w:rsidP="00C43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Cendres volantes pour béton</w:t>
            </w:r>
          </w:p>
        </w:tc>
        <w:tc>
          <w:tcPr>
            <w:tcW w:w="5528" w:type="dxa"/>
            <w:vAlign w:val="center"/>
            <w:hideMark/>
          </w:tcPr>
          <w:p w14:paraId="54A0866F" w14:textId="77777777" w:rsidR="009343EC" w:rsidRPr="00A6001E" w:rsidRDefault="009343EC" w:rsidP="00C43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01E">
              <w:rPr>
                <w:rFonts w:ascii="Calibri" w:hAnsi="Calibri" w:cs="Calibri"/>
                <w:color w:val="000000"/>
                <w:sz w:val="22"/>
                <w:szCs w:val="22"/>
              </w:rPr>
              <w:t>Partie 1 : Définition, spécifications et critères de conformité</w:t>
            </w:r>
          </w:p>
        </w:tc>
      </w:tr>
    </w:tbl>
    <w:p w14:paraId="31EE1086" w14:textId="77777777" w:rsidR="009343EC" w:rsidRDefault="009343EC" w:rsidP="00A6001E">
      <w:pPr>
        <w:jc w:val="center"/>
        <w:rPr>
          <w:rFonts w:ascii="Arial" w:hAnsi="Arial" w:cs="Arial"/>
          <w:b/>
          <w:i/>
          <w:szCs w:val="24"/>
        </w:rPr>
      </w:pPr>
    </w:p>
    <w:p w14:paraId="57477F9B" w14:textId="77777777" w:rsidR="00A6001E" w:rsidRDefault="00A6001E" w:rsidP="00A6001E">
      <w:pPr>
        <w:jc w:val="center"/>
        <w:rPr>
          <w:rFonts w:ascii="Arial" w:hAnsi="Arial" w:cs="Arial"/>
          <w:b/>
          <w:i/>
          <w:szCs w:val="24"/>
        </w:rPr>
      </w:pPr>
    </w:p>
    <w:p w14:paraId="3FD1960D" w14:textId="77777777" w:rsidR="00A6001E" w:rsidRDefault="00A6001E" w:rsidP="00A6001E">
      <w:pPr>
        <w:jc w:val="center"/>
        <w:rPr>
          <w:rFonts w:ascii="Arial" w:hAnsi="Arial" w:cs="Arial"/>
          <w:b/>
          <w:i/>
          <w:szCs w:val="24"/>
        </w:rPr>
      </w:pPr>
    </w:p>
    <w:p w14:paraId="62DDCA92" w14:textId="77777777" w:rsidR="00A6001E" w:rsidRDefault="00A6001E" w:rsidP="00A6001E">
      <w:pPr>
        <w:jc w:val="center"/>
        <w:rPr>
          <w:rFonts w:ascii="Arial" w:hAnsi="Arial" w:cs="Arial"/>
          <w:b/>
          <w:i/>
          <w:szCs w:val="24"/>
        </w:rPr>
      </w:pPr>
    </w:p>
    <w:p w14:paraId="2D838231" w14:textId="77777777" w:rsidR="00A6001E" w:rsidRDefault="00A6001E">
      <w:pPr>
        <w:jc w:val="left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br w:type="page"/>
      </w:r>
    </w:p>
    <w:p w14:paraId="6C2CCB7D" w14:textId="74564AE1" w:rsidR="00923902" w:rsidRPr="00DD5E7F" w:rsidRDefault="00923902" w:rsidP="00923902">
      <w:pPr>
        <w:jc w:val="center"/>
        <w:rPr>
          <w:rFonts w:ascii="Arial" w:hAnsi="Arial" w:cs="Arial"/>
          <w:b/>
          <w:sz w:val="35"/>
          <w:szCs w:val="35"/>
        </w:rPr>
      </w:pPr>
      <w:r w:rsidRPr="00450923">
        <w:rPr>
          <w:rFonts w:ascii="Arial" w:hAnsi="Arial" w:cs="Arial"/>
          <w:b/>
          <w:sz w:val="35"/>
          <w:szCs w:val="35"/>
        </w:rPr>
        <w:lastRenderedPageBreak/>
        <w:t>NOUVELLES NORMES</w:t>
      </w:r>
    </w:p>
    <w:p w14:paraId="0D8767E2" w14:textId="3396F039" w:rsidR="00923902" w:rsidRDefault="00923902" w:rsidP="00923902">
      <w:pPr>
        <w:pStyle w:val="En-tte"/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ENTREES À LA DOCUMENTATION – du 1</w:t>
      </w:r>
      <w:r w:rsidRPr="00D96EA6">
        <w:rPr>
          <w:rFonts w:ascii="Arial" w:hAnsi="Arial" w:cs="Arial"/>
          <w:b/>
          <w:sz w:val="35"/>
          <w:szCs w:val="35"/>
          <w:vertAlign w:val="superscript"/>
        </w:rPr>
        <w:t>er</w:t>
      </w:r>
      <w:r>
        <w:rPr>
          <w:rFonts w:ascii="Arial" w:hAnsi="Arial" w:cs="Arial"/>
          <w:b/>
          <w:sz w:val="35"/>
          <w:szCs w:val="35"/>
        </w:rPr>
        <w:t xml:space="preserve"> au 28 février 2026</w:t>
      </w:r>
    </w:p>
    <w:p w14:paraId="1EA90B1E" w14:textId="77777777" w:rsidR="00923902" w:rsidRDefault="00923902" w:rsidP="00923902">
      <w:pPr>
        <w:jc w:val="center"/>
        <w:rPr>
          <w:rFonts w:ascii="Arial" w:hAnsi="Arial" w:cs="Arial"/>
          <w:b/>
          <w:i/>
          <w:szCs w:val="24"/>
        </w:rPr>
      </w:pPr>
    </w:p>
    <w:p w14:paraId="561C3259" w14:textId="77777777" w:rsidR="00923902" w:rsidRPr="00A33F95" w:rsidRDefault="00923902" w:rsidP="009239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Nota bene</w:t>
      </w: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 : </w:t>
      </w:r>
    </w:p>
    <w:p w14:paraId="12C45FDE" w14:textId="77777777" w:rsidR="00923902" w:rsidRPr="00A33F95" w:rsidRDefault="00923902" w:rsidP="009239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Les prépublications correspondent à des normes en cours d’homologation. </w:t>
      </w:r>
    </w:p>
    <w:p w14:paraId="129E91D5" w14:textId="77777777" w:rsidR="00923902" w:rsidRPr="00A33F95" w:rsidRDefault="00923902" w:rsidP="009239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normes sont des nouvelles normes en cours d’élaboration.</w:t>
      </w:r>
    </w:p>
    <w:p w14:paraId="684D451C" w14:textId="77777777" w:rsidR="00923902" w:rsidRPr="00A33F95" w:rsidRDefault="00923902" w:rsidP="009239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révision de normes sont des modifications en cours de normes déjà existantes.</w:t>
      </w:r>
    </w:p>
    <w:p w14:paraId="77612DDE" w14:textId="77777777" w:rsidR="00923902" w:rsidRPr="009F65CF" w:rsidRDefault="00923902" w:rsidP="00923902">
      <w:pPr>
        <w:jc w:val="center"/>
        <w:rPr>
          <w:rFonts w:ascii="Arial" w:hAnsi="Arial" w:cs="Arial"/>
          <w:bCs/>
          <w:iCs/>
          <w:sz w:val="22"/>
          <w:szCs w:val="22"/>
        </w:rPr>
      </w:pPr>
      <w:r w:rsidRPr="009F65CF">
        <w:rPr>
          <w:rFonts w:ascii="Arial" w:hAnsi="Arial" w:cs="Arial"/>
          <w:bCs/>
          <w:iCs/>
          <w:sz w:val="22"/>
          <w:szCs w:val="22"/>
        </w:rPr>
        <w:t>__________________</w:t>
      </w:r>
    </w:p>
    <w:p w14:paraId="4E932BB2" w14:textId="77777777" w:rsidR="00923902" w:rsidRPr="0036343C" w:rsidRDefault="00923902" w:rsidP="00643F53">
      <w:pPr>
        <w:jc w:val="center"/>
        <w:rPr>
          <w:rFonts w:ascii="Arial" w:hAnsi="Arial" w:cs="Arial"/>
          <w:bCs/>
          <w:sz w:val="35"/>
          <w:szCs w:val="35"/>
        </w:rPr>
      </w:pPr>
    </w:p>
    <w:p w14:paraId="421369E6" w14:textId="77777777" w:rsidR="00923902" w:rsidRDefault="00923902" w:rsidP="00643F53">
      <w:pPr>
        <w:jc w:val="center"/>
        <w:rPr>
          <w:rFonts w:ascii="Arial" w:hAnsi="Arial" w:cs="Arial"/>
          <w:bCs/>
          <w:sz w:val="35"/>
          <w:szCs w:val="35"/>
        </w:rPr>
      </w:pPr>
    </w:p>
    <w:p w14:paraId="473CC2EA" w14:textId="77777777" w:rsidR="009D39A9" w:rsidRPr="0036343C" w:rsidRDefault="009D39A9" w:rsidP="00643F53">
      <w:pPr>
        <w:jc w:val="center"/>
        <w:rPr>
          <w:rFonts w:ascii="Arial" w:hAnsi="Arial" w:cs="Arial"/>
          <w:bCs/>
          <w:sz w:val="35"/>
          <w:szCs w:val="35"/>
        </w:rPr>
      </w:pPr>
    </w:p>
    <w:p w14:paraId="0F794255" w14:textId="548C8252" w:rsidR="00923902" w:rsidRPr="0036343C" w:rsidRDefault="009D39A9" w:rsidP="00643F53">
      <w:pPr>
        <w:jc w:val="center"/>
        <w:rPr>
          <w:rFonts w:ascii="Arial" w:hAnsi="Arial" w:cs="Arial"/>
          <w:bCs/>
          <w:sz w:val="35"/>
          <w:szCs w:val="35"/>
        </w:rPr>
      </w:pPr>
      <w:r>
        <w:rPr>
          <w:rFonts w:ascii="Arial" w:hAnsi="Arial" w:cs="Arial"/>
          <w:bCs/>
          <w:sz w:val="35"/>
          <w:szCs w:val="35"/>
        </w:rPr>
        <w:t xml:space="preserve">Aucune norme ni projet/projet de révision de norme appartenant au périmètre de notre abonnement n’est paru en février 2026 </w:t>
      </w:r>
    </w:p>
    <w:p w14:paraId="22040C76" w14:textId="77777777" w:rsidR="00923902" w:rsidRDefault="00923902" w:rsidP="00643F53">
      <w:pPr>
        <w:jc w:val="center"/>
        <w:rPr>
          <w:rFonts w:ascii="Arial" w:hAnsi="Arial" w:cs="Arial"/>
          <w:bCs/>
          <w:sz w:val="35"/>
          <w:szCs w:val="35"/>
        </w:rPr>
      </w:pPr>
    </w:p>
    <w:p w14:paraId="0B3AC29A" w14:textId="77777777" w:rsidR="0036343C" w:rsidRDefault="0036343C" w:rsidP="00643F53">
      <w:pPr>
        <w:jc w:val="center"/>
        <w:rPr>
          <w:rFonts w:ascii="Arial" w:hAnsi="Arial" w:cs="Arial"/>
          <w:bCs/>
          <w:sz w:val="35"/>
          <w:szCs w:val="35"/>
        </w:rPr>
      </w:pPr>
    </w:p>
    <w:p w14:paraId="34DAB6BD" w14:textId="77777777" w:rsidR="0036343C" w:rsidRDefault="0036343C" w:rsidP="00643F53">
      <w:pPr>
        <w:jc w:val="center"/>
        <w:rPr>
          <w:rFonts w:ascii="Arial" w:hAnsi="Arial" w:cs="Arial"/>
          <w:bCs/>
          <w:sz w:val="35"/>
          <w:szCs w:val="35"/>
        </w:rPr>
      </w:pPr>
    </w:p>
    <w:p w14:paraId="1DECC551" w14:textId="77777777" w:rsidR="00923902" w:rsidRPr="0036343C" w:rsidRDefault="00923902" w:rsidP="00643F53">
      <w:pPr>
        <w:jc w:val="center"/>
        <w:rPr>
          <w:rFonts w:ascii="Arial" w:hAnsi="Arial" w:cs="Arial"/>
          <w:bCs/>
          <w:sz w:val="35"/>
          <w:szCs w:val="35"/>
        </w:rPr>
      </w:pPr>
    </w:p>
    <w:p w14:paraId="6AA156F7" w14:textId="77777777" w:rsidR="00923902" w:rsidRPr="0036343C" w:rsidRDefault="00923902" w:rsidP="00643F53">
      <w:pPr>
        <w:jc w:val="center"/>
        <w:rPr>
          <w:rFonts w:ascii="Arial" w:hAnsi="Arial" w:cs="Arial"/>
          <w:bCs/>
          <w:sz w:val="35"/>
          <w:szCs w:val="35"/>
        </w:rPr>
      </w:pPr>
    </w:p>
    <w:p w14:paraId="7A2FA63D" w14:textId="0336EC5D" w:rsidR="00923902" w:rsidRPr="009D39A9" w:rsidRDefault="009D39A9" w:rsidP="00923902">
      <w:pPr>
        <w:spacing w:after="120"/>
        <w:jc w:val="center"/>
        <w:rPr>
          <w:rFonts w:ascii="Arial" w:hAnsi="Arial" w:cs="Arial"/>
          <w:b/>
          <w:i/>
          <w:sz w:val="26"/>
          <w:szCs w:val="26"/>
          <w:u w:val="single"/>
        </w:rPr>
      </w:pPr>
      <w:r w:rsidRPr="009D39A9">
        <w:rPr>
          <w:rFonts w:ascii="Arial" w:hAnsi="Arial" w:cs="Arial"/>
          <w:b/>
          <w:i/>
          <w:sz w:val="26"/>
          <w:szCs w:val="26"/>
          <w:u w:val="single"/>
        </w:rPr>
        <w:t>Norme hors abonnement</w:t>
      </w:r>
    </w:p>
    <w:p w14:paraId="11097643" w14:textId="77777777" w:rsidR="00923902" w:rsidRPr="002B4973" w:rsidRDefault="00923902" w:rsidP="00923902">
      <w:pPr>
        <w:spacing w:after="120"/>
        <w:jc w:val="center"/>
        <w:rPr>
          <w:rFonts w:ascii="Arial" w:hAnsi="Arial" w:cs="Arial"/>
          <w:b/>
          <w:i/>
          <w:sz w:val="22"/>
          <w:szCs w:val="22"/>
        </w:rPr>
      </w:pPr>
      <w:r w:rsidRPr="009D39A9">
        <w:rPr>
          <w:rFonts w:ascii="Arial" w:hAnsi="Arial" w:cs="Arial"/>
          <w:b/>
          <w:i/>
          <w:sz w:val="22"/>
          <w:szCs w:val="22"/>
        </w:rPr>
        <w:t>Demander l’achat à la documentation</w:t>
      </w:r>
    </w:p>
    <w:p w14:paraId="330AA4CF" w14:textId="77777777" w:rsidR="00923902" w:rsidRPr="00D6744C" w:rsidRDefault="00923902" w:rsidP="00923902">
      <w:pPr>
        <w:jc w:val="left"/>
        <w:rPr>
          <w:rFonts w:ascii="Arial" w:hAnsi="Arial" w:cs="Arial"/>
          <w:bCs/>
          <w:szCs w:val="24"/>
        </w:rPr>
      </w:pPr>
    </w:p>
    <w:p w14:paraId="3A616314" w14:textId="77777777" w:rsidR="00923902" w:rsidRPr="00D6744C" w:rsidRDefault="00923902" w:rsidP="00923902">
      <w:pPr>
        <w:jc w:val="left"/>
        <w:rPr>
          <w:rFonts w:ascii="Arial" w:hAnsi="Arial" w:cs="Arial"/>
          <w:bCs/>
          <w:szCs w:val="24"/>
        </w:rPr>
      </w:pPr>
    </w:p>
    <w:p w14:paraId="76D4EF4E" w14:textId="77777777" w:rsidR="00923902" w:rsidRPr="00D6744C" w:rsidRDefault="00923902" w:rsidP="00923902">
      <w:pPr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NF EN ISO 10012 – Février 2026</w:t>
      </w:r>
    </w:p>
    <w:p w14:paraId="61ED76A6" w14:textId="77777777" w:rsidR="00923902" w:rsidRPr="00D6744C" w:rsidRDefault="00923902" w:rsidP="00923902">
      <w:pPr>
        <w:jc w:val="left"/>
        <w:rPr>
          <w:rFonts w:ascii="Arial" w:hAnsi="Arial" w:cs="Arial"/>
          <w:bCs/>
          <w:szCs w:val="24"/>
        </w:rPr>
      </w:pPr>
      <w:r w:rsidRPr="00923902">
        <w:rPr>
          <w:rFonts w:ascii="Arial" w:hAnsi="Arial" w:cs="Arial"/>
          <w:b/>
          <w:szCs w:val="24"/>
        </w:rPr>
        <w:t xml:space="preserve">Management de la qualité </w:t>
      </w:r>
      <w:r w:rsidRPr="00923902">
        <w:rPr>
          <w:rFonts w:ascii="Arial" w:hAnsi="Arial" w:cs="Arial"/>
          <w:bCs/>
          <w:szCs w:val="24"/>
        </w:rPr>
        <w:t>- Exigences pour les systèmes de management de la mesure</w:t>
      </w:r>
      <w:r w:rsidRPr="00D6744C">
        <w:rPr>
          <w:rFonts w:ascii="Arial" w:hAnsi="Arial" w:cs="Arial"/>
          <w:bCs/>
          <w:szCs w:val="24"/>
        </w:rPr>
        <w:tab/>
      </w:r>
      <w:r w:rsidRPr="00D6744C">
        <w:rPr>
          <w:rFonts w:ascii="Arial" w:hAnsi="Arial" w:cs="Arial"/>
          <w:bCs/>
          <w:szCs w:val="24"/>
        </w:rPr>
        <w:tab/>
      </w:r>
      <w:r w:rsidRPr="00D6744C">
        <w:rPr>
          <w:rFonts w:ascii="Arial" w:hAnsi="Arial" w:cs="Arial"/>
          <w:bCs/>
          <w:szCs w:val="24"/>
        </w:rPr>
        <w:tab/>
      </w:r>
    </w:p>
    <w:p w14:paraId="1E5595B5" w14:textId="545CF654" w:rsidR="00923902" w:rsidRDefault="00923902">
      <w:pPr>
        <w:jc w:val="left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br w:type="page"/>
      </w:r>
    </w:p>
    <w:p w14:paraId="1B2041B0" w14:textId="6AE8A19E" w:rsidR="00643F53" w:rsidRPr="00DD5E7F" w:rsidRDefault="00643F53" w:rsidP="00643F53">
      <w:pPr>
        <w:jc w:val="center"/>
        <w:rPr>
          <w:rFonts w:ascii="Arial" w:hAnsi="Arial" w:cs="Arial"/>
          <w:b/>
          <w:sz w:val="35"/>
          <w:szCs w:val="35"/>
        </w:rPr>
      </w:pPr>
      <w:r w:rsidRPr="00450923">
        <w:rPr>
          <w:rFonts w:ascii="Arial" w:hAnsi="Arial" w:cs="Arial"/>
          <w:b/>
          <w:sz w:val="35"/>
          <w:szCs w:val="35"/>
        </w:rPr>
        <w:lastRenderedPageBreak/>
        <w:t>NOUVELLES NORMES</w:t>
      </w:r>
    </w:p>
    <w:p w14:paraId="3F84CBC3" w14:textId="0C777D30" w:rsidR="00643F53" w:rsidRDefault="00643F53" w:rsidP="00643F53">
      <w:pPr>
        <w:pStyle w:val="En-tte"/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ENTREE</w:t>
      </w:r>
      <w:r w:rsidR="002407B4">
        <w:rPr>
          <w:rFonts w:ascii="Arial" w:hAnsi="Arial" w:cs="Arial"/>
          <w:b/>
          <w:sz w:val="35"/>
          <w:szCs w:val="35"/>
        </w:rPr>
        <w:t>S À LA DOC</w:t>
      </w:r>
      <w:r w:rsidR="00A22674">
        <w:rPr>
          <w:rFonts w:ascii="Arial" w:hAnsi="Arial" w:cs="Arial"/>
          <w:b/>
          <w:sz w:val="35"/>
          <w:szCs w:val="35"/>
        </w:rPr>
        <w:t>UMENTATION</w:t>
      </w:r>
      <w:r w:rsidR="002407B4">
        <w:rPr>
          <w:rFonts w:ascii="Arial" w:hAnsi="Arial" w:cs="Arial"/>
          <w:b/>
          <w:sz w:val="35"/>
          <w:szCs w:val="35"/>
        </w:rPr>
        <w:t xml:space="preserve"> </w:t>
      </w:r>
      <w:r w:rsidR="00E46462">
        <w:rPr>
          <w:rFonts w:ascii="Arial" w:hAnsi="Arial" w:cs="Arial"/>
          <w:b/>
          <w:sz w:val="35"/>
          <w:szCs w:val="35"/>
        </w:rPr>
        <w:t>–</w:t>
      </w:r>
      <w:r w:rsidR="00355B2C">
        <w:rPr>
          <w:rFonts w:ascii="Arial" w:hAnsi="Arial" w:cs="Arial"/>
          <w:b/>
          <w:sz w:val="35"/>
          <w:szCs w:val="35"/>
        </w:rPr>
        <w:t xml:space="preserve"> </w:t>
      </w:r>
      <w:r w:rsidR="00E35015">
        <w:rPr>
          <w:rFonts w:ascii="Arial" w:hAnsi="Arial" w:cs="Arial"/>
          <w:b/>
          <w:sz w:val="35"/>
          <w:szCs w:val="35"/>
        </w:rPr>
        <w:t>du</w:t>
      </w:r>
      <w:r w:rsidR="00EA36A1">
        <w:rPr>
          <w:rFonts w:ascii="Arial" w:hAnsi="Arial" w:cs="Arial"/>
          <w:b/>
          <w:sz w:val="35"/>
          <w:szCs w:val="35"/>
        </w:rPr>
        <w:t xml:space="preserve"> </w:t>
      </w:r>
      <w:r w:rsidR="00D96EA6">
        <w:rPr>
          <w:rFonts w:ascii="Arial" w:hAnsi="Arial" w:cs="Arial"/>
          <w:b/>
          <w:sz w:val="35"/>
          <w:szCs w:val="35"/>
        </w:rPr>
        <w:t>1</w:t>
      </w:r>
      <w:r w:rsidR="00D96EA6" w:rsidRPr="00D96EA6">
        <w:rPr>
          <w:rFonts w:ascii="Arial" w:hAnsi="Arial" w:cs="Arial"/>
          <w:b/>
          <w:sz w:val="35"/>
          <w:szCs w:val="35"/>
          <w:vertAlign w:val="superscript"/>
        </w:rPr>
        <w:t>er</w:t>
      </w:r>
      <w:r w:rsidR="00D96EA6">
        <w:rPr>
          <w:rFonts w:ascii="Arial" w:hAnsi="Arial" w:cs="Arial"/>
          <w:b/>
          <w:sz w:val="35"/>
          <w:szCs w:val="35"/>
        </w:rPr>
        <w:t xml:space="preserve"> au 31 </w:t>
      </w:r>
      <w:r w:rsidR="00F740F5">
        <w:rPr>
          <w:rFonts w:ascii="Arial" w:hAnsi="Arial" w:cs="Arial"/>
          <w:b/>
          <w:sz w:val="35"/>
          <w:szCs w:val="35"/>
        </w:rPr>
        <w:t>janvier 202</w:t>
      </w:r>
      <w:r w:rsidR="00E37D92">
        <w:rPr>
          <w:rFonts w:ascii="Arial" w:hAnsi="Arial" w:cs="Arial"/>
          <w:b/>
          <w:sz w:val="35"/>
          <w:szCs w:val="35"/>
        </w:rPr>
        <w:t>6</w:t>
      </w:r>
    </w:p>
    <w:p w14:paraId="2B8D61AD" w14:textId="43A6426B" w:rsidR="00A90086" w:rsidRDefault="00A90086" w:rsidP="006B0B7A">
      <w:pPr>
        <w:jc w:val="center"/>
        <w:rPr>
          <w:rFonts w:ascii="Arial" w:hAnsi="Arial" w:cs="Arial"/>
          <w:b/>
          <w:i/>
          <w:szCs w:val="24"/>
        </w:rPr>
      </w:pPr>
    </w:p>
    <w:p w14:paraId="25A9B317" w14:textId="77777777" w:rsidR="00E46462" w:rsidRPr="00A33F95" w:rsidRDefault="00E46462" w:rsidP="00E46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Nota bene</w:t>
      </w: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 : </w:t>
      </w:r>
    </w:p>
    <w:p w14:paraId="3E48F459" w14:textId="7A484002" w:rsidR="00E46462" w:rsidRPr="00A33F95" w:rsidRDefault="00E46462" w:rsidP="00E46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Les prépublications correspondent à des normes en cours d’homologation. </w:t>
      </w:r>
    </w:p>
    <w:p w14:paraId="40CC97F2" w14:textId="5580576E" w:rsidR="00E46462" w:rsidRPr="00A33F95" w:rsidRDefault="00E46462" w:rsidP="00E46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Les projets de normes sont des nouvelles normes en cours d’élaboration.</w:t>
      </w:r>
    </w:p>
    <w:p w14:paraId="1C7EC27B" w14:textId="400A82A0" w:rsidR="00E46462" w:rsidRPr="00A33F95" w:rsidRDefault="00E46462" w:rsidP="00E46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right="1955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Les projets de révision de normes sont des modifications </w:t>
      </w:r>
      <w:r w:rsidR="00B06DC8" w:rsidRPr="00A33F95">
        <w:rPr>
          <w:rFonts w:ascii="Arial" w:hAnsi="Arial" w:cs="Arial"/>
          <w:bCs/>
          <w:i/>
          <w:color w:val="FF0000"/>
          <w:sz w:val="22"/>
          <w:szCs w:val="22"/>
        </w:rPr>
        <w:t xml:space="preserve">en cours </w:t>
      </w:r>
      <w:r w:rsidRPr="00A33F95">
        <w:rPr>
          <w:rFonts w:ascii="Arial" w:hAnsi="Arial" w:cs="Arial"/>
          <w:bCs/>
          <w:i/>
          <w:color w:val="FF0000"/>
          <w:sz w:val="22"/>
          <w:szCs w:val="22"/>
        </w:rPr>
        <w:t>de normes déjà existantes.</w:t>
      </w:r>
    </w:p>
    <w:p w14:paraId="0ACF799E" w14:textId="53FA984C" w:rsidR="009F65CF" w:rsidRPr="009F65CF" w:rsidRDefault="009F65CF" w:rsidP="007A1411">
      <w:pPr>
        <w:jc w:val="center"/>
        <w:rPr>
          <w:rFonts w:ascii="Arial" w:hAnsi="Arial" w:cs="Arial"/>
          <w:bCs/>
          <w:iCs/>
          <w:sz w:val="22"/>
          <w:szCs w:val="22"/>
        </w:rPr>
      </w:pPr>
      <w:r w:rsidRPr="009F65CF">
        <w:rPr>
          <w:rFonts w:ascii="Arial" w:hAnsi="Arial" w:cs="Arial"/>
          <w:bCs/>
          <w:iCs/>
          <w:sz w:val="22"/>
          <w:szCs w:val="22"/>
        </w:rPr>
        <w:t>__________________</w:t>
      </w:r>
    </w:p>
    <w:p w14:paraId="1B2560F3" w14:textId="77777777" w:rsidR="00D96EA6" w:rsidRDefault="00D96EA6" w:rsidP="004E7247">
      <w:pPr>
        <w:jc w:val="center"/>
        <w:rPr>
          <w:rFonts w:ascii="Arial" w:hAnsi="Arial" w:cs="Arial"/>
          <w:b/>
          <w:i/>
          <w:szCs w:val="24"/>
        </w:rPr>
      </w:pPr>
    </w:p>
    <w:p w14:paraId="00C0AAF6" w14:textId="77777777" w:rsidR="007B3287" w:rsidRDefault="007B3287" w:rsidP="004E7247">
      <w:pPr>
        <w:jc w:val="center"/>
        <w:rPr>
          <w:rFonts w:ascii="Arial" w:hAnsi="Arial" w:cs="Arial"/>
          <w:b/>
          <w:i/>
          <w:szCs w:val="24"/>
        </w:rPr>
      </w:pPr>
    </w:p>
    <w:p w14:paraId="631F92E0" w14:textId="42DF2DE9" w:rsidR="001B3C58" w:rsidRDefault="004158CD" w:rsidP="004E7247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CIMENTS</w:t>
      </w:r>
    </w:p>
    <w:bookmarkEnd w:id="0"/>
    <w:p w14:paraId="2B2A8EAD" w14:textId="77777777" w:rsidR="00D96EA6" w:rsidRDefault="00D96EA6" w:rsidP="00F740F5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17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709"/>
        <w:gridCol w:w="850"/>
        <w:gridCol w:w="2227"/>
        <w:gridCol w:w="6136"/>
      </w:tblGrid>
      <w:tr w:rsidR="004158CD" w:rsidRPr="00DA4770" w14:paraId="5560B2DE" w14:textId="77777777" w:rsidTr="004158CD">
        <w:trPr>
          <w:trHeight w:val="6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EB05" w14:textId="77777777" w:rsidR="004158CD" w:rsidRPr="00DA4770" w:rsidRDefault="004158CD" w:rsidP="00DA4770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" w:history="1">
              <w:r w:rsidRPr="00DA4770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M 87-301-3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D24A" w14:textId="77777777" w:rsidR="004158CD" w:rsidRPr="00DA4770" w:rsidRDefault="004158CD" w:rsidP="00DA4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770">
              <w:rPr>
                <w:rFonts w:ascii="Calibri" w:hAnsi="Calibri" w:cs="Calibri"/>
                <w:color w:val="000000"/>
                <w:sz w:val="22"/>
                <w:szCs w:val="22"/>
              </w:rPr>
              <w:t>NF EN ISO 10426-3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58EB" w14:textId="77777777" w:rsidR="004158CD" w:rsidRPr="00DA4770" w:rsidRDefault="004158CD" w:rsidP="00DA4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770">
              <w:rPr>
                <w:rFonts w:ascii="Calibri" w:hAnsi="Calibri" w:cs="Calibri"/>
                <w:color w:val="000000"/>
                <w:sz w:val="22"/>
                <w:szCs w:val="22"/>
              </w:rPr>
              <w:t>oct.-19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08C2" w14:textId="77777777" w:rsidR="004158CD" w:rsidRPr="00DA4770" w:rsidRDefault="004158CD" w:rsidP="00DA4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770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2AED" w14:textId="77777777" w:rsidR="004158CD" w:rsidRPr="00DA4770" w:rsidRDefault="004158CD" w:rsidP="00DA4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770">
              <w:rPr>
                <w:rFonts w:ascii="Calibri" w:hAnsi="Calibri" w:cs="Calibri"/>
                <w:color w:val="000000"/>
                <w:sz w:val="22"/>
                <w:szCs w:val="22"/>
              </w:rPr>
              <w:t>Industries du pétrole et du gaz naturel</w:t>
            </w:r>
          </w:p>
        </w:tc>
        <w:tc>
          <w:tcPr>
            <w:tcW w:w="6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B884" w14:textId="77777777" w:rsidR="004158CD" w:rsidRPr="00DA4770" w:rsidRDefault="004158CD" w:rsidP="00DA47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770">
              <w:rPr>
                <w:rFonts w:ascii="Calibri" w:hAnsi="Calibri" w:cs="Calibri"/>
                <w:color w:val="000000"/>
                <w:sz w:val="22"/>
                <w:szCs w:val="22"/>
              </w:rPr>
              <w:t>Ciments et matériaux pour la cimentation des puits - Part. 3 : essais de formulations de ciment pour puits en eau profonde</w:t>
            </w:r>
          </w:p>
        </w:tc>
      </w:tr>
    </w:tbl>
    <w:p w14:paraId="18831EE4" w14:textId="77777777" w:rsidR="00DA4770" w:rsidRDefault="00DA4770" w:rsidP="00F740F5">
      <w:pPr>
        <w:jc w:val="center"/>
        <w:rPr>
          <w:rFonts w:ascii="Arial" w:hAnsi="Arial" w:cs="Arial"/>
          <w:b/>
          <w:i/>
          <w:szCs w:val="24"/>
        </w:rPr>
      </w:pPr>
    </w:p>
    <w:p w14:paraId="7372A90F" w14:textId="77777777" w:rsidR="00F263DA" w:rsidRDefault="00F263DA" w:rsidP="00F740F5">
      <w:pPr>
        <w:jc w:val="center"/>
        <w:rPr>
          <w:rFonts w:ascii="Arial" w:hAnsi="Arial" w:cs="Arial"/>
          <w:b/>
          <w:i/>
          <w:szCs w:val="24"/>
        </w:rPr>
      </w:pPr>
    </w:p>
    <w:p w14:paraId="4AF1F62C" w14:textId="1796BAA5" w:rsidR="00F263DA" w:rsidRDefault="00F263DA" w:rsidP="00F740F5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STRUCTURES EN BETON</w:t>
      </w:r>
    </w:p>
    <w:p w14:paraId="1A4B0980" w14:textId="77777777" w:rsidR="00F263DA" w:rsidRDefault="00F263DA" w:rsidP="00F740F5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1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709"/>
        <w:gridCol w:w="823"/>
        <w:gridCol w:w="2295"/>
        <w:gridCol w:w="6095"/>
      </w:tblGrid>
      <w:tr w:rsidR="00F263DA" w:rsidRPr="00F263DA" w14:paraId="33DC6735" w14:textId="77777777" w:rsidTr="00F263DA">
        <w:trPr>
          <w:trHeight w:val="1260"/>
        </w:trPr>
        <w:tc>
          <w:tcPr>
            <w:tcW w:w="1838" w:type="dxa"/>
            <w:noWrap/>
            <w:vAlign w:val="center"/>
            <w:hideMark/>
          </w:tcPr>
          <w:p w14:paraId="098D7CF8" w14:textId="77777777" w:rsidR="00F263DA" w:rsidRPr="00F263DA" w:rsidRDefault="00F263DA" w:rsidP="00F263DA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" w:history="1">
              <w:r w:rsidRPr="00F263DA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P 18-711-1-1/NA/A1 2ème tirage</w:t>
              </w:r>
            </w:hyperlink>
          </w:p>
        </w:tc>
        <w:tc>
          <w:tcPr>
            <w:tcW w:w="2410" w:type="dxa"/>
            <w:vAlign w:val="center"/>
            <w:hideMark/>
          </w:tcPr>
          <w:p w14:paraId="13FFE11B" w14:textId="77777777" w:rsidR="00F263DA" w:rsidRPr="00F263DA" w:rsidRDefault="00F263DA" w:rsidP="00F26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63DA">
              <w:rPr>
                <w:rFonts w:ascii="Calibri" w:hAnsi="Calibri" w:cs="Calibri"/>
                <w:color w:val="000000"/>
                <w:sz w:val="22"/>
                <w:szCs w:val="22"/>
              </w:rPr>
              <w:t>NF EN 1992-1-1/NA/A1 2ème tirage</w:t>
            </w:r>
          </w:p>
        </w:tc>
        <w:tc>
          <w:tcPr>
            <w:tcW w:w="709" w:type="dxa"/>
            <w:vAlign w:val="center"/>
            <w:hideMark/>
          </w:tcPr>
          <w:p w14:paraId="5A6B94B3" w14:textId="77777777" w:rsidR="00F263DA" w:rsidRPr="00F263DA" w:rsidRDefault="00F263DA" w:rsidP="00F26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63DA">
              <w:rPr>
                <w:rFonts w:ascii="Calibri" w:hAnsi="Calibri" w:cs="Calibri"/>
                <w:color w:val="000000"/>
                <w:sz w:val="22"/>
                <w:szCs w:val="22"/>
              </w:rPr>
              <w:t>déc.-25</w:t>
            </w:r>
          </w:p>
        </w:tc>
        <w:tc>
          <w:tcPr>
            <w:tcW w:w="823" w:type="dxa"/>
            <w:vAlign w:val="center"/>
            <w:hideMark/>
          </w:tcPr>
          <w:p w14:paraId="6C34880E" w14:textId="77777777" w:rsidR="00F263DA" w:rsidRPr="00F263DA" w:rsidRDefault="00F263DA" w:rsidP="00F26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63DA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2295" w:type="dxa"/>
            <w:vAlign w:val="center"/>
            <w:hideMark/>
          </w:tcPr>
          <w:p w14:paraId="6019866C" w14:textId="77777777" w:rsidR="00F263DA" w:rsidRPr="00F263DA" w:rsidRDefault="00F263DA" w:rsidP="00F26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63DA">
              <w:rPr>
                <w:rFonts w:ascii="Calibri" w:hAnsi="Calibri" w:cs="Calibri"/>
                <w:color w:val="000000"/>
                <w:sz w:val="22"/>
                <w:szCs w:val="22"/>
              </w:rPr>
              <w:t>Eurocode 2 : calcul des structures en béton</w:t>
            </w:r>
          </w:p>
        </w:tc>
        <w:tc>
          <w:tcPr>
            <w:tcW w:w="6095" w:type="dxa"/>
            <w:vAlign w:val="center"/>
            <w:hideMark/>
          </w:tcPr>
          <w:p w14:paraId="4E46CB61" w14:textId="77777777" w:rsidR="00F263DA" w:rsidRPr="00F263DA" w:rsidRDefault="00F263DA" w:rsidP="00F263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63DA">
              <w:rPr>
                <w:rFonts w:ascii="Calibri" w:hAnsi="Calibri" w:cs="Calibri"/>
                <w:color w:val="000000"/>
                <w:sz w:val="22"/>
                <w:szCs w:val="22"/>
              </w:rPr>
              <w:t>Partie 1-1 : Règles générales et règles pour les bâtiments - Annexe Nationale à la NF EN 1992-1-1:2005 - Règles générales et règles pour les bâtiments</w:t>
            </w:r>
          </w:p>
        </w:tc>
      </w:tr>
    </w:tbl>
    <w:p w14:paraId="74AD601E" w14:textId="77777777" w:rsidR="00F263DA" w:rsidRDefault="00F263DA" w:rsidP="00F740F5">
      <w:pPr>
        <w:jc w:val="center"/>
        <w:rPr>
          <w:rFonts w:ascii="Arial" w:hAnsi="Arial" w:cs="Arial"/>
          <w:b/>
          <w:i/>
          <w:szCs w:val="24"/>
        </w:rPr>
      </w:pPr>
    </w:p>
    <w:p w14:paraId="044743C6" w14:textId="77777777" w:rsidR="007B3287" w:rsidRDefault="007B3287" w:rsidP="00F740F5">
      <w:pPr>
        <w:jc w:val="center"/>
        <w:rPr>
          <w:rFonts w:ascii="Arial" w:hAnsi="Arial" w:cs="Arial"/>
          <w:b/>
          <w:i/>
          <w:szCs w:val="24"/>
        </w:rPr>
      </w:pPr>
    </w:p>
    <w:p w14:paraId="69BD3E76" w14:textId="0146E9E7" w:rsidR="004158CD" w:rsidRDefault="004158CD" w:rsidP="00F740F5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PLAQUES DE PAREMENT</w:t>
      </w:r>
    </w:p>
    <w:p w14:paraId="7D23F7E7" w14:textId="77777777" w:rsidR="004158CD" w:rsidRDefault="004158CD" w:rsidP="00F740F5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17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61"/>
        <w:gridCol w:w="636"/>
        <w:gridCol w:w="872"/>
        <w:gridCol w:w="2268"/>
        <w:gridCol w:w="6095"/>
      </w:tblGrid>
      <w:tr w:rsidR="004158CD" w:rsidRPr="00B8309E" w14:paraId="5E900CE9" w14:textId="77777777" w:rsidTr="004158CD">
        <w:trPr>
          <w:trHeight w:val="9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02BF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8309E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4715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" w:history="1">
              <w:r w:rsidRPr="00B8309E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NF DTU 25-42 P1-1 A1 PR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C779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janv.-26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3471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67D5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Travaux de bâtiment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3BE8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Ouvrages de doublage et habillage en complexes et sandwiches plaques de parement en plâtre et isolant - Partie 1-1 : cahier des clauses techniques types </w:t>
            </w:r>
          </w:p>
        </w:tc>
      </w:tr>
      <w:tr w:rsidR="004158CD" w:rsidRPr="00B8309E" w14:paraId="0FB2C9CD" w14:textId="77777777" w:rsidTr="004158CD">
        <w:trPr>
          <w:trHeight w:val="9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E404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8309E">
              <w:rPr>
                <w:rFonts w:ascii="Calibri" w:hAnsi="Calibri" w:cs="Calibri"/>
                <w:sz w:val="22"/>
                <w:szCs w:val="22"/>
              </w:rPr>
              <w:t>pas d'indice de classement</w:t>
            </w: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674A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" w:history="1">
              <w:r w:rsidRPr="00B8309E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NF DTU 25-42 P1-2 A1 PR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42D8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janv.-26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44D0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Projet de révision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8AF8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Travaux de bâtiment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3118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Ouvrages de doublage et habillage en complexes et sandwiches plaques de parement en plâtre et isolant - Partie 1-2 : critères généraux de choix des matériaux </w:t>
            </w:r>
          </w:p>
        </w:tc>
      </w:tr>
    </w:tbl>
    <w:p w14:paraId="14E76E51" w14:textId="77777777" w:rsidR="00B8309E" w:rsidRDefault="00B8309E" w:rsidP="00F740F5">
      <w:pPr>
        <w:jc w:val="center"/>
        <w:rPr>
          <w:rFonts w:ascii="Arial" w:hAnsi="Arial" w:cs="Arial"/>
          <w:b/>
          <w:i/>
          <w:szCs w:val="24"/>
        </w:rPr>
      </w:pPr>
    </w:p>
    <w:p w14:paraId="375658DA" w14:textId="77777777" w:rsidR="007B3287" w:rsidRDefault="007B3287" w:rsidP="00F740F5">
      <w:pPr>
        <w:jc w:val="center"/>
        <w:rPr>
          <w:rFonts w:ascii="Arial" w:hAnsi="Arial" w:cs="Arial"/>
          <w:b/>
          <w:i/>
          <w:szCs w:val="24"/>
        </w:rPr>
      </w:pPr>
    </w:p>
    <w:p w14:paraId="77ACE684" w14:textId="4CBE6B91" w:rsidR="004158CD" w:rsidRDefault="004158CD" w:rsidP="00F740F5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PRODUITS DE CONSTRUCTION A BASE DE PLÂTRE</w:t>
      </w:r>
    </w:p>
    <w:p w14:paraId="5C91854F" w14:textId="77777777" w:rsidR="00B8309E" w:rsidRDefault="00B8309E" w:rsidP="00F740F5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17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709"/>
        <w:gridCol w:w="804"/>
        <w:gridCol w:w="8409"/>
      </w:tblGrid>
      <w:tr w:rsidR="004158CD" w:rsidRPr="00B8309E" w14:paraId="12C74151" w14:textId="77777777" w:rsidTr="008211E0">
        <w:trPr>
          <w:trHeight w:val="6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5B9E" w14:textId="2BF04F1D" w:rsidR="004158CD" w:rsidRPr="00B8309E" w:rsidRDefault="004158CD" w:rsidP="00B830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hyperlink r:id="rId48" w:history="1">
              <w:r w:rsidRPr="008211E0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P 72-607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8D8C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NF EN 17328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02D5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juil.-24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9073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8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EAB2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Règles de catégories de produits complémentaires pour les produits de construction à base de plâtre</w:t>
            </w:r>
          </w:p>
        </w:tc>
      </w:tr>
    </w:tbl>
    <w:p w14:paraId="79BF1FDA" w14:textId="77777777" w:rsidR="00B8309E" w:rsidRDefault="00B8309E" w:rsidP="00F740F5">
      <w:pPr>
        <w:jc w:val="center"/>
        <w:rPr>
          <w:rFonts w:ascii="Arial" w:hAnsi="Arial" w:cs="Arial"/>
          <w:b/>
          <w:i/>
          <w:szCs w:val="24"/>
        </w:rPr>
      </w:pPr>
    </w:p>
    <w:p w14:paraId="16D0FF53" w14:textId="77777777" w:rsidR="007B3287" w:rsidRDefault="007B3287" w:rsidP="00F740F5">
      <w:pPr>
        <w:jc w:val="center"/>
        <w:rPr>
          <w:rFonts w:ascii="Arial" w:hAnsi="Arial" w:cs="Arial"/>
          <w:b/>
          <w:i/>
          <w:szCs w:val="24"/>
        </w:rPr>
      </w:pPr>
    </w:p>
    <w:p w14:paraId="4323CC65" w14:textId="1247831D" w:rsidR="004158CD" w:rsidRDefault="004158CD" w:rsidP="00F740F5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DECHETS</w:t>
      </w:r>
    </w:p>
    <w:p w14:paraId="5AACDE38" w14:textId="77777777" w:rsidR="004158CD" w:rsidRDefault="004158CD" w:rsidP="00F740F5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17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246"/>
        <w:gridCol w:w="619"/>
        <w:gridCol w:w="962"/>
        <w:gridCol w:w="3544"/>
        <w:gridCol w:w="4961"/>
      </w:tblGrid>
      <w:tr w:rsidR="004158CD" w:rsidRPr="00B8309E" w14:paraId="5F87B5E7" w14:textId="77777777" w:rsidTr="004158CD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E013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" w:history="1">
              <w:r w:rsidRPr="00B8309E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X 30-489</w:t>
              </w:r>
            </w:hyperlink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2F37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XP X 30-489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23A1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août-13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9861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HOM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0E3D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Caractérisation des déchets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FEB8" w14:textId="77777777" w:rsidR="004158CD" w:rsidRPr="00B8309E" w:rsidRDefault="004158CD" w:rsidP="00B830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309E">
              <w:rPr>
                <w:rFonts w:ascii="Calibri" w:hAnsi="Calibri" w:cs="Calibri"/>
                <w:color w:val="000000"/>
                <w:sz w:val="22"/>
                <w:szCs w:val="22"/>
              </w:rPr>
              <w:t>Détermination de la teneur en éléments et substances des déchets</w:t>
            </w:r>
          </w:p>
        </w:tc>
      </w:tr>
    </w:tbl>
    <w:p w14:paraId="7AEA7521" w14:textId="77777777" w:rsidR="00B8309E" w:rsidRDefault="00B8309E" w:rsidP="00F740F5">
      <w:pPr>
        <w:jc w:val="center"/>
        <w:rPr>
          <w:rFonts w:ascii="Arial" w:hAnsi="Arial" w:cs="Arial"/>
          <w:b/>
          <w:i/>
          <w:szCs w:val="24"/>
        </w:rPr>
      </w:pPr>
    </w:p>
    <w:p w14:paraId="4BAFA74F" w14:textId="77777777" w:rsidR="007B3287" w:rsidRDefault="007B3287" w:rsidP="00F740F5">
      <w:pPr>
        <w:jc w:val="center"/>
        <w:rPr>
          <w:rFonts w:ascii="Arial" w:hAnsi="Arial" w:cs="Arial"/>
          <w:b/>
          <w:i/>
          <w:szCs w:val="24"/>
        </w:rPr>
      </w:pPr>
    </w:p>
    <w:p w14:paraId="19F43F73" w14:textId="77777777" w:rsidR="007B3287" w:rsidRPr="007B3287" w:rsidRDefault="007B3287" w:rsidP="007B3287">
      <w:pPr>
        <w:jc w:val="center"/>
        <w:rPr>
          <w:rFonts w:ascii="Arial" w:hAnsi="Arial" w:cs="Arial"/>
          <w:b/>
          <w:i/>
          <w:szCs w:val="24"/>
        </w:rPr>
      </w:pPr>
      <w:r w:rsidRPr="007B3287">
        <w:rPr>
          <w:rFonts w:ascii="Arial" w:hAnsi="Arial" w:cs="Arial"/>
          <w:b/>
          <w:i/>
          <w:szCs w:val="24"/>
        </w:rPr>
        <w:t>METROLOGIE</w:t>
      </w:r>
    </w:p>
    <w:p w14:paraId="4A32E00A" w14:textId="77777777" w:rsidR="007B3287" w:rsidRPr="007B3287" w:rsidRDefault="007B3287" w:rsidP="007B3287">
      <w:pPr>
        <w:jc w:val="center"/>
        <w:rPr>
          <w:rFonts w:ascii="Arial" w:hAnsi="Arial" w:cs="Arial"/>
          <w:b/>
          <w:i/>
          <w:szCs w:val="24"/>
        </w:rPr>
      </w:pPr>
    </w:p>
    <w:tbl>
      <w:tblPr>
        <w:tblW w:w="141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2251"/>
        <w:gridCol w:w="636"/>
        <w:gridCol w:w="989"/>
        <w:gridCol w:w="3248"/>
        <w:gridCol w:w="5213"/>
      </w:tblGrid>
      <w:tr w:rsidR="007B3287" w:rsidRPr="007B3287" w14:paraId="5A32C205" w14:textId="77777777" w:rsidTr="007B3287">
        <w:trPr>
          <w:trHeight w:val="60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C17E" w14:textId="3D8F9FDF" w:rsidR="007B3287" w:rsidRPr="007B3287" w:rsidRDefault="007B3287" w:rsidP="007B3287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B3287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X 06-041-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BACC" w14:textId="56ED96DE" w:rsidR="007B3287" w:rsidRPr="007B3287" w:rsidRDefault="007B3287" w:rsidP="007B3287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B3287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NF ISO 5725-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C42E" w14:textId="06BC7435" w:rsidR="007B3287" w:rsidRPr="007B3287" w:rsidRDefault="007B3287" w:rsidP="007B32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janv.-26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E8A9" w14:textId="77777777" w:rsidR="007B3287" w:rsidRPr="007B3287" w:rsidRDefault="007B3287" w:rsidP="007B3287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B3287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HOM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84F8" w14:textId="77777777" w:rsidR="007B3287" w:rsidRPr="007B3287" w:rsidRDefault="007B3287" w:rsidP="007B3287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B3287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Exactitude (justesse et fidélité) des résultats et méthodes de mesure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F550" w14:textId="1604D36B" w:rsidR="007B3287" w:rsidRPr="007B3287" w:rsidRDefault="007B3287" w:rsidP="007B32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Partie 2 : Méthode de base pour la détermination de la répétabilité et de la reproductibilité d’une méthode de mesure normalisée</w:t>
            </w:r>
          </w:p>
        </w:tc>
      </w:tr>
    </w:tbl>
    <w:p w14:paraId="51F2C8DB" w14:textId="77777777" w:rsidR="007B3287" w:rsidRDefault="007B3287" w:rsidP="00F740F5">
      <w:pPr>
        <w:jc w:val="center"/>
        <w:rPr>
          <w:rFonts w:ascii="Arial" w:hAnsi="Arial" w:cs="Arial"/>
          <w:b/>
          <w:i/>
          <w:szCs w:val="24"/>
        </w:rPr>
      </w:pPr>
    </w:p>
    <w:p w14:paraId="5D3F4B35" w14:textId="77777777" w:rsidR="007B3287" w:rsidRDefault="007B3287" w:rsidP="00F740F5">
      <w:pPr>
        <w:jc w:val="center"/>
        <w:rPr>
          <w:rFonts w:ascii="Arial" w:hAnsi="Arial" w:cs="Arial"/>
          <w:b/>
          <w:i/>
          <w:szCs w:val="24"/>
        </w:rPr>
      </w:pPr>
    </w:p>
    <w:sectPr w:rsidR="007B3287" w:rsidSect="00A6001E">
      <w:footerReference w:type="even" r:id="rId50"/>
      <w:pgSz w:w="16838" w:h="11906" w:orient="landscape"/>
      <w:pgMar w:top="1134" w:right="1418" w:bottom="1134" w:left="1418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49F5A" w14:textId="77777777" w:rsidR="00FC29B5" w:rsidRDefault="00FC29B5" w:rsidP="00643F53">
      <w:r>
        <w:separator/>
      </w:r>
    </w:p>
  </w:endnote>
  <w:endnote w:type="continuationSeparator" w:id="0">
    <w:p w14:paraId="6E2B6B86" w14:textId="77777777" w:rsidR="00FC29B5" w:rsidRDefault="00FC29B5" w:rsidP="00643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2A019" w14:textId="3043670B" w:rsidR="00E479DE" w:rsidRDefault="00E479DE">
    <w:pPr>
      <w:pStyle w:val="Pieddepage"/>
    </w:pPr>
    <w:r>
      <w:rPr>
        <w:sz w:val="22"/>
        <w:szCs w:val="22"/>
      </w:rPr>
      <w:t>Normes – du 1</w:t>
    </w:r>
    <w:r w:rsidRPr="00D96EA6">
      <w:rPr>
        <w:sz w:val="22"/>
        <w:szCs w:val="22"/>
        <w:vertAlign w:val="superscript"/>
      </w:rPr>
      <w:t>er</w:t>
    </w:r>
    <w:r>
      <w:rPr>
        <w:sz w:val="22"/>
        <w:szCs w:val="22"/>
      </w:rPr>
      <w:t xml:space="preserve"> janvier au 31 janvier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C77C" w14:textId="77777777" w:rsidR="00FC29B5" w:rsidRDefault="00FC29B5" w:rsidP="00643F53">
      <w:r>
        <w:separator/>
      </w:r>
    </w:p>
  </w:footnote>
  <w:footnote w:type="continuationSeparator" w:id="0">
    <w:p w14:paraId="0DBC1780" w14:textId="77777777" w:rsidR="00FC29B5" w:rsidRDefault="00FC29B5" w:rsidP="00643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A5F20"/>
    <w:multiLevelType w:val="multilevel"/>
    <w:tmpl w:val="3F54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63827"/>
    <w:multiLevelType w:val="multilevel"/>
    <w:tmpl w:val="EA34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329DB"/>
    <w:multiLevelType w:val="hybridMultilevel"/>
    <w:tmpl w:val="29E6E0EC"/>
    <w:lvl w:ilvl="0" w:tplc="A6BE41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F5BB7"/>
    <w:multiLevelType w:val="hybridMultilevel"/>
    <w:tmpl w:val="39783680"/>
    <w:lvl w:ilvl="0" w:tplc="10F4D77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741950">
    <w:abstractNumId w:val="1"/>
  </w:num>
  <w:num w:numId="2" w16cid:durableId="541214924">
    <w:abstractNumId w:val="0"/>
  </w:num>
  <w:num w:numId="3" w16cid:durableId="2130195102">
    <w:abstractNumId w:val="2"/>
  </w:num>
  <w:num w:numId="4" w16cid:durableId="1983924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F53"/>
    <w:rsid w:val="00005864"/>
    <w:rsid w:val="000072A9"/>
    <w:rsid w:val="00014EBF"/>
    <w:rsid w:val="0001641D"/>
    <w:rsid w:val="00016F55"/>
    <w:rsid w:val="00024C29"/>
    <w:rsid w:val="00024ECC"/>
    <w:rsid w:val="000260AD"/>
    <w:rsid w:val="0003101A"/>
    <w:rsid w:val="00031A75"/>
    <w:rsid w:val="0003414B"/>
    <w:rsid w:val="00034152"/>
    <w:rsid w:val="000354AF"/>
    <w:rsid w:val="00037616"/>
    <w:rsid w:val="000416CF"/>
    <w:rsid w:val="00046B2F"/>
    <w:rsid w:val="0005203F"/>
    <w:rsid w:val="0005246E"/>
    <w:rsid w:val="00056A5A"/>
    <w:rsid w:val="00056FF1"/>
    <w:rsid w:val="000634F3"/>
    <w:rsid w:val="000636ED"/>
    <w:rsid w:val="00065433"/>
    <w:rsid w:val="0006580D"/>
    <w:rsid w:val="00066E7C"/>
    <w:rsid w:val="00067738"/>
    <w:rsid w:val="00073C36"/>
    <w:rsid w:val="00076193"/>
    <w:rsid w:val="00076CDC"/>
    <w:rsid w:val="00080139"/>
    <w:rsid w:val="00081583"/>
    <w:rsid w:val="0008172D"/>
    <w:rsid w:val="00081A2D"/>
    <w:rsid w:val="00083738"/>
    <w:rsid w:val="000852BF"/>
    <w:rsid w:val="00085C47"/>
    <w:rsid w:val="00086E56"/>
    <w:rsid w:val="000872A4"/>
    <w:rsid w:val="00087BBD"/>
    <w:rsid w:val="00091623"/>
    <w:rsid w:val="000919B4"/>
    <w:rsid w:val="00092F91"/>
    <w:rsid w:val="00094FEF"/>
    <w:rsid w:val="00095154"/>
    <w:rsid w:val="000956CA"/>
    <w:rsid w:val="00095BA2"/>
    <w:rsid w:val="000A1193"/>
    <w:rsid w:val="000A2757"/>
    <w:rsid w:val="000A2AB9"/>
    <w:rsid w:val="000A3BC3"/>
    <w:rsid w:val="000A3BF4"/>
    <w:rsid w:val="000A4790"/>
    <w:rsid w:val="000A4B50"/>
    <w:rsid w:val="000A4E14"/>
    <w:rsid w:val="000A571E"/>
    <w:rsid w:val="000B2162"/>
    <w:rsid w:val="000B3BB0"/>
    <w:rsid w:val="000B5AF5"/>
    <w:rsid w:val="000C18F0"/>
    <w:rsid w:val="000C4BCC"/>
    <w:rsid w:val="000C500A"/>
    <w:rsid w:val="000C6B14"/>
    <w:rsid w:val="000C6C90"/>
    <w:rsid w:val="000D06EA"/>
    <w:rsid w:val="000D0A1C"/>
    <w:rsid w:val="000D0F96"/>
    <w:rsid w:val="000D4158"/>
    <w:rsid w:val="000D7448"/>
    <w:rsid w:val="000E37AE"/>
    <w:rsid w:val="000F35A5"/>
    <w:rsid w:val="000F4BF8"/>
    <w:rsid w:val="000F7571"/>
    <w:rsid w:val="0010043F"/>
    <w:rsid w:val="001012E2"/>
    <w:rsid w:val="0010142F"/>
    <w:rsid w:val="00104894"/>
    <w:rsid w:val="0011191D"/>
    <w:rsid w:val="00112B0E"/>
    <w:rsid w:val="00113A7E"/>
    <w:rsid w:val="0012403F"/>
    <w:rsid w:val="001240CA"/>
    <w:rsid w:val="00124B0C"/>
    <w:rsid w:val="00124EF6"/>
    <w:rsid w:val="00126364"/>
    <w:rsid w:val="00134F1E"/>
    <w:rsid w:val="00134F90"/>
    <w:rsid w:val="001354EE"/>
    <w:rsid w:val="00135B6E"/>
    <w:rsid w:val="0013602A"/>
    <w:rsid w:val="001370F1"/>
    <w:rsid w:val="00140C28"/>
    <w:rsid w:val="00142456"/>
    <w:rsid w:val="00142AE4"/>
    <w:rsid w:val="00143957"/>
    <w:rsid w:val="00143EEA"/>
    <w:rsid w:val="001458BD"/>
    <w:rsid w:val="001475EB"/>
    <w:rsid w:val="00147C45"/>
    <w:rsid w:val="0015214B"/>
    <w:rsid w:val="00153992"/>
    <w:rsid w:val="001603B0"/>
    <w:rsid w:val="001616D5"/>
    <w:rsid w:val="0016380D"/>
    <w:rsid w:val="00164A5C"/>
    <w:rsid w:val="00167A54"/>
    <w:rsid w:val="00171855"/>
    <w:rsid w:val="00175FB3"/>
    <w:rsid w:val="0018034F"/>
    <w:rsid w:val="001825C2"/>
    <w:rsid w:val="00185BC9"/>
    <w:rsid w:val="00186AC8"/>
    <w:rsid w:val="00187729"/>
    <w:rsid w:val="00190AAE"/>
    <w:rsid w:val="00193411"/>
    <w:rsid w:val="00193FAF"/>
    <w:rsid w:val="001955CC"/>
    <w:rsid w:val="0019670B"/>
    <w:rsid w:val="001A015E"/>
    <w:rsid w:val="001A1928"/>
    <w:rsid w:val="001A383A"/>
    <w:rsid w:val="001A4D7D"/>
    <w:rsid w:val="001A5B4A"/>
    <w:rsid w:val="001A623A"/>
    <w:rsid w:val="001A679D"/>
    <w:rsid w:val="001B035E"/>
    <w:rsid w:val="001B0C9C"/>
    <w:rsid w:val="001B2711"/>
    <w:rsid w:val="001B3C58"/>
    <w:rsid w:val="001B7E5B"/>
    <w:rsid w:val="001C143E"/>
    <w:rsid w:val="001C2214"/>
    <w:rsid w:val="001C657A"/>
    <w:rsid w:val="001D03D6"/>
    <w:rsid w:val="001D1A37"/>
    <w:rsid w:val="001D3871"/>
    <w:rsid w:val="001D52CB"/>
    <w:rsid w:val="001D640F"/>
    <w:rsid w:val="001E1F7D"/>
    <w:rsid w:val="001E2D90"/>
    <w:rsid w:val="001E6F09"/>
    <w:rsid w:val="001E7EC2"/>
    <w:rsid w:val="001F3A07"/>
    <w:rsid w:val="001F3BD1"/>
    <w:rsid w:val="001F434B"/>
    <w:rsid w:val="001F547B"/>
    <w:rsid w:val="00201FBE"/>
    <w:rsid w:val="00203E1A"/>
    <w:rsid w:val="00210542"/>
    <w:rsid w:val="00210C36"/>
    <w:rsid w:val="0021174B"/>
    <w:rsid w:val="0021330C"/>
    <w:rsid w:val="00215FDB"/>
    <w:rsid w:val="0021685D"/>
    <w:rsid w:val="00217003"/>
    <w:rsid w:val="00220001"/>
    <w:rsid w:val="0022095C"/>
    <w:rsid w:val="00224F38"/>
    <w:rsid w:val="002357D7"/>
    <w:rsid w:val="002362E1"/>
    <w:rsid w:val="00236376"/>
    <w:rsid w:val="002370ED"/>
    <w:rsid w:val="002407B4"/>
    <w:rsid w:val="00242B19"/>
    <w:rsid w:val="00244997"/>
    <w:rsid w:val="00245F78"/>
    <w:rsid w:val="002474F9"/>
    <w:rsid w:val="00251422"/>
    <w:rsid w:val="0025545D"/>
    <w:rsid w:val="00255DD7"/>
    <w:rsid w:val="00270D0D"/>
    <w:rsid w:val="00270DA7"/>
    <w:rsid w:val="0027639C"/>
    <w:rsid w:val="00277021"/>
    <w:rsid w:val="0027791A"/>
    <w:rsid w:val="00282233"/>
    <w:rsid w:val="002849F4"/>
    <w:rsid w:val="00290F0A"/>
    <w:rsid w:val="0029712B"/>
    <w:rsid w:val="002978D8"/>
    <w:rsid w:val="002A268A"/>
    <w:rsid w:val="002A3E93"/>
    <w:rsid w:val="002A4B0F"/>
    <w:rsid w:val="002A55B3"/>
    <w:rsid w:val="002A6672"/>
    <w:rsid w:val="002A7E47"/>
    <w:rsid w:val="002B07D8"/>
    <w:rsid w:val="002B24B1"/>
    <w:rsid w:val="002B2C2A"/>
    <w:rsid w:val="002B3331"/>
    <w:rsid w:val="002B4060"/>
    <w:rsid w:val="002B4973"/>
    <w:rsid w:val="002B4ABE"/>
    <w:rsid w:val="002B7114"/>
    <w:rsid w:val="002C0A00"/>
    <w:rsid w:val="002C266B"/>
    <w:rsid w:val="002C368A"/>
    <w:rsid w:val="002C4129"/>
    <w:rsid w:val="002C43AF"/>
    <w:rsid w:val="002C4444"/>
    <w:rsid w:val="002C4480"/>
    <w:rsid w:val="002D0CB6"/>
    <w:rsid w:val="002D6191"/>
    <w:rsid w:val="002E0AEF"/>
    <w:rsid w:val="002E22A6"/>
    <w:rsid w:val="002E4033"/>
    <w:rsid w:val="002E63BF"/>
    <w:rsid w:val="002E68C8"/>
    <w:rsid w:val="002E78D1"/>
    <w:rsid w:val="002E7CA2"/>
    <w:rsid w:val="002F69FB"/>
    <w:rsid w:val="002F6D7F"/>
    <w:rsid w:val="003001D1"/>
    <w:rsid w:val="00302089"/>
    <w:rsid w:val="00303425"/>
    <w:rsid w:val="00304BA8"/>
    <w:rsid w:val="00306AC7"/>
    <w:rsid w:val="00312033"/>
    <w:rsid w:val="003120CF"/>
    <w:rsid w:val="00314A20"/>
    <w:rsid w:val="00314CE3"/>
    <w:rsid w:val="00315D3F"/>
    <w:rsid w:val="003172A0"/>
    <w:rsid w:val="00317D7F"/>
    <w:rsid w:val="003241FA"/>
    <w:rsid w:val="0032544C"/>
    <w:rsid w:val="00325C4D"/>
    <w:rsid w:val="00326A9F"/>
    <w:rsid w:val="00326E25"/>
    <w:rsid w:val="003311BC"/>
    <w:rsid w:val="00333794"/>
    <w:rsid w:val="0033468A"/>
    <w:rsid w:val="00334FFF"/>
    <w:rsid w:val="00336C3B"/>
    <w:rsid w:val="003371DF"/>
    <w:rsid w:val="00337CC3"/>
    <w:rsid w:val="003453F9"/>
    <w:rsid w:val="003465DB"/>
    <w:rsid w:val="00354988"/>
    <w:rsid w:val="0035507D"/>
    <w:rsid w:val="00355B2C"/>
    <w:rsid w:val="003606FB"/>
    <w:rsid w:val="00361C0B"/>
    <w:rsid w:val="0036343C"/>
    <w:rsid w:val="003647DC"/>
    <w:rsid w:val="0036564C"/>
    <w:rsid w:val="00365900"/>
    <w:rsid w:val="00365F2F"/>
    <w:rsid w:val="00372027"/>
    <w:rsid w:val="00377DC0"/>
    <w:rsid w:val="00381964"/>
    <w:rsid w:val="00382F27"/>
    <w:rsid w:val="003842D9"/>
    <w:rsid w:val="003846A9"/>
    <w:rsid w:val="0038668E"/>
    <w:rsid w:val="00390B08"/>
    <w:rsid w:val="00392B82"/>
    <w:rsid w:val="00392E3D"/>
    <w:rsid w:val="00393929"/>
    <w:rsid w:val="0039568B"/>
    <w:rsid w:val="00396DE2"/>
    <w:rsid w:val="003A0B67"/>
    <w:rsid w:val="003A18A8"/>
    <w:rsid w:val="003A1C94"/>
    <w:rsid w:val="003A35D1"/>
    <w:rsid w:val="003B0A03"/>
    <w:rsid w:val="003C0C75"/>
    <w:rsid w:val="003C16D7"/>
    <w:rsid w:val="003C22C4"/>
    <w:rsid w:val="003C41A0"/>
    <w:rsid w:val="003C46F8"/>
    <w:rsid w:val="003C56F5"/>
    <w:rsid w:val="003C575E"/>
    <w:rsid w:val="003C6D16"/>
    <w:rsid w:val="003D1280"/>
    <w:rsid w:val="003D2EEA"/>
    <w:rsid w:val="003D3652"/>
    <w:rsid w:val="003D41A7"/>
    <w:rsid w:val="003D6BA7"/>
    <w:rsid w:val="003D776F"/>
    <w:rsid w:val="003D7FDF"/>
    <w:rsid w:val="003E2202"/>
    <w:rsid w:val="003E5289"/>
    <w:rsid w:val="003E6CDA"/>
    <w:rsid w:val="003E7B77"/>
    <w:rsid w:val="003F4C71"/>
    <w:rsid w:val="003F538D"/>
    <w:rsid w:val="00400A4F"/>
    <w:rsid w:val="004014B8"/>
    <w:rsid w:val="00403B94"/>
    <w:rsid w:val="004073E3"/>
    <w:rsid w:val="004112EE"/>
    <w:rsid w:val="004136D4"/>
    <w:rsid w:val="004158CD"/>
    <w:rsid w:val="00424C79"/>
    <w:rsid w:val="0042620F"/>
    <w:rsid w:val="00427F93"/>
    <w:rsid w:val="004324B8"/>
    <w:rsid w:val="004426C4"/>
    <w:rsid w:val="00443031"/>
    <w:rsid w:val="004520EE"/>
    <w:rsid w:val="00452FCA"/>
    <w:rsid w:val="00453275"/>
    <w:rsid w:val="00453D45"/>
    <w:rsid w:val="004567EF"/>
    <w:rsid w:val="0046313A"/>
    <w:rsid w:val="00464D77"/>
    <w:rsid w:val="00465610"/>
    <w:rsid w:val="004707BB"/>
    <w:rsid w:val="00470F2B"/>
    <w:rsid w:val="00473351"/>
    <w:rsid w:val="00473E0E"/>
    <w:rsid w:val="00474292"/>
    <w:rsid w:val="004809F7"/>
    <w:rsid w:val="004810B9"/>
    <w:rsid w:val="004A3D25"/>
    <w:rsid w:val="004A7A01"/>
    <w:rsid w:val="004B23A6"/>
    <w:rsid w:val="004B502C"/>
    <w:rsid w:val="004B5FA2"/>
    <w:rsid w:val="004B61D1"/>
    <w:rsid w:val="004B6D15"/>
    <w:rsid w:val="004C06C0"/>
    <w:rsid w:val="004C23F1"/>
    <w:rsid w:val="004C4923"/>
    <w:rsid w:val="004C4F72"/>
    <w:rsid w:val="004C693B"/>
    <w:rsid w:val="004D06DB"/>
    <w:rsid w:val="004D0C14"/>
    <w:rsid w:val="004D17A1"/>
    <w:rsid w:val="004D1808"/>
    <w:rsid w:val="004D1EE2"/>
    <w:rsid w:val="004D547B"/>
    <w:rsid w:val="004E0665"/>
    <w:rsid w:val="004E1205"/>
    <w:rsid w:val="004E14BB"/>
    <w:rsid w:val="004E5096"/>
    <w:rsid w:val="004E65AB"/>
    <w:rsid w:val="004E7247"/>
    <w:rsid w:val="004E7477"/>
    <w:rsid w:val="004E7E93"/>
    <w:rsid w:val="004F16B8"/>
    <w:rsid w:val="004F5944"/>
    <w:rsid w:val="004F5BA3"/>
    <w:rsid w:val="004F65FD"/>
    <w:rsid w:val="004F6B37"/>
    <w:rsid w:val="004F7B35"/>
    <w:rsid w:val="004F7D0E"/>
    <w:rsid w:val="00500ADA"/>
    <w:rsid w:val="00503936"/>
    <w:rsid w:val="005055BC"/>
    <w:rsid w:val="00505BA5"/>
    <w:rsid w:val="005061EC"/>
    <w:rsid w:val="00510D3F"/>
    <w:rsid w:val="00512BCA"/>
    <w:rsid w:val="00516597"/>
    <w:rsid w:val="00517DB5"/>
    <w:rsid w:val="00520996"/>
    <w:rsid w:val="00520A75"/>
    <w:rsid w:val="00522CDD"/>
    <w:rsid w:val="005249EB"/>
    <w:rsid w:val="005258FE"/>
    <w:rsid w:val="0052676F"/>
    <w:rsid w:val="0052716C"/>
    <w:rsid w:val="00534FFA"/>
    <w:rsid w:val="00537919"/>
    <w:rsid w:val="00541354"/>
    <w:rsid w:val="0054237F"/>
    <w:rsid w:val="005423DC"/>
    <w:rsid w:val="00545177"/>
    <w:rsid w:val="00551862"/>
    <w:rsid w:val="0055257E"/>
    <w:rsid w:val="00554754"/>
    <w:rsid w:val="00555227"/>
    <w:rsid w:val="00556FBE"/>
    <w:rsid w:val="00560C35"/>
    <w:rsid w:val="00560E1B"/>
    <w:rsid w:val="00560FA7"/>
    <w:rsid w:val="005620FB"/>
    <w:rsid w:val="005637F2"/>
    <w:rsid w:val="00564D7A"/>
    <w:rsid w:val="00564F49"/>
    <w:rsid w:val="00571CE2"/>
    <w:rsid w:val="00572ABC"/>
    <w:rsid w:val="00573A77"/>
    <w:rsid w:val="005743AA"/>
    <w:rsid w:val="00575A5F"/>
    <w:rsid w:val="005767DE"/>
    <w:rsid w:val="00577E71"/>
    <w:rsid w:val="0058040A"/>
    <w:rsid w:val="0058169B"/>
    <w:rsid w:val="00581EE3"/>
    <w:rsid w:val="00582930"/>
    <w:rsid w:val="0058503C"/>
    <w:rsid w:val="00585C88"/>
    <w:rsid w:val="00586358"/>
    <w:rsid w:val="00590A63"/>
    <w:rsid w:val="00596466"/>
    <w:rsid w:val="00597832"/>
    <w:rsid w:val="00597857"/>
    <w:rsid w:val="005A1AFC"/>
    <w:rsid w:val="005A254D"/>
    <w:rsid w:val="005A4E0E"/>
    <w:rsid w:val="005A52E8"/>
    <w:rsid w:val="005A5936"/>
    <w:rsid w:val="005A5CD7"/>
    <w:rsid w:val="005B2ACB"/>
    <w:rsid w:val="005B6AD1"/>
    <w:rsid w:val="005B758A"/>
    <w:rsid w:val="005C0BE4"/>
    <w:rsid w:val="005C13CD"/>
    <w:rsid w:val="005C4BB1"/>
    <w:rsid w:val="005C6049"/>
    <w:rsid w:val="005C78F5"/>
    <w:rsid w:val="005C7BC7"/>
    <w:rsid w:val="005D0B54"/>
    <w:rsid w:val="005D1FB5"/>
    <w:rsid w:val="005D2B27"/>
    <w:rsid w:val="005D2BAC"/>
    <w:rsid w:val="005D329A"/>
    <w:rsid w:val="005D3B54"/>
    <w:rsid w:val="005D5143"/>
    <w:rsid w:val="005D514D"/>
    <w:rsid w:val="005D5297"/>
    <w:rsid w:val="005E09F7"/>
    <w:rsid w:val="005E24C7"/>
    <w:rsid w:val="005E6B21"/>
    <w:rsid w:val="005F0E18"/>
    <w:rsid w:val="005F164A"/>
    <w:rsid w:val="005F322F"/>
    <w:rsid w:val="006011C7"/>
    <w:rsid w:val="00604D10"/>
    <w:rsid w:val="00605DF7"/>
    <w:rsid w:val="006116F1"/>
    <w:rsid w:val="00611798"/>
    <w:rsid w:val="00612163"/>
    <w:rsid w:val="0061643B"/>
    <w:rsid w:val="00616558"/>
    <w:rsid w:val="006178D4"/>
    <w:rsid w:val="00620B94"/>
    <w:rsid w:val="006217E7"/>
    <w:rsid w:val="00622945"/>
    <w:rsid w:val="006258D0"/>
    <w:rsid w:val="00632001"/>
    <w:rsid w:val="0063225D"/>
    <w:rsid w:val="0063300D"/>
    <w:rsid w:val="00633D2B"/>
    <w:rsid w:val="00643F53"/>
    <w:rsid w:val="00644725"/>
    <w:rsid w:val="006450E9"/>
    <w:rsid w:val="006500B0"/>
    <w:rsid w:val="00650ACE"/>
    <w:rsid w:val="00655425"/>
    <w:rsid w:val="00655432"/>
    <w:rsid w:val="00655542"/>
    <w:rsid w:val="006555A2"/>
    <w:rsid w:val="00660B86"/>
    <w:rsid w:val="00662BA1"/>
    <w:rsid w:val="00666BD4"/>
    <w:rsid w:val="00666D51"/>
    <w:rsid w:val="00667182"/>
    <w:rsid w:val="00674278"/>
    <w:rsid w:val="00676ECF"/>
    <w:rsid w:val="0067754F"/>
    <w:rsid w:val="00677AF9"/>
    <w:rsid w:val="00677D4B"/>
    <w:rsid w:val="00680725"/>
    <w:rsid w:val="006815FB"/>
    <w:rsid w:val="00687800"/>
    <w:rsid w:val="0069060B"/>
    <w:rsid w:val="00691E3F"/>
    <w:rsid w:val="00694BE9"/>
    <w:rsid w:val="0069773A"/>
    <w:rsid w:val="006A0CDA"/>
    <w:rsid w:val="006A3EA4"/>
    <w:rsid w:val="006A401C"/>
    <w:rsid w:val="006A47DE"/>
    <w:rsid w:val="006B0B7A"/>
    <w:rsid w:val="006B280A"/>
    <w:rsid w:val="006B5F32"/>
    <w:rsid w:val="006B650E"/>
    <w:rsid w:val="006B7DBA"/>
    <w:rsid w:val="006C090F"/>
    <w:rsid w:val="006C13F4"/>
    <w:rsid w:val="006C5D93"/>
    <w:rsid w:val="006C6DF9"/>
    <w:rsid w:val="006C7182"/>
    <w:rsid w:val="006D0151"/>
    <w:rsid w:val="006D23D5"/>
    <w:rsid w:val="006D319A"/>
    <w:rsid w:val="006D32CF"/>
    <w:rsid w:val="006E62E3"/>
    <w:rsid w:val="006E6CFA"/>
    <w:rsid w:val="006F1925"/>
    <w:rsid w:val="006F1AC1"/>
    <w:rsid w:val="006F217E"/>
    <w:rsid w:val="006F2435"/>
    <w:rsid w:val="006F34F0"/>
    <w:rsid w:val="006F4395"/>
    <w:rsid w:val="006F5F0F"/>
    <w:rsid w:val="006F7032"/>
    <w:rsid w:val="007006D5"/>
    <w:rsid w:val="00702619"/>
    <w:rsid w:val="00704CAE"/>
    <w:rsid w:val="00704F99"/>
    <w:rsid w:val="00711087"/>
    <w:rsid w:val="00711C06"/>
    <w:rsid w:val="00713299"/>
    <w:rsid w:val="00714981"/>
    <w:rsid w:val="00715464"/>
    <w:rsid w:val="0071734A"/>
    <w:rsid w:val="00722C6C"/>
    <w:rsid w:val="00723713"/>
    <w:rsid w:val="00726046"/>
    <w:rsid w:val="00727C3D"/>
    <w:rsid w:val="0073131F"/>
    <w:rsid w:val="007366C2"/>
    <w:rsid w:val="00736C23"/>
    <w:rsid w:val="0073783F"/>
    <w:rsid w:val="00743447"/>
    <w:rsid w:val="007441D6"/>
    <w:rsid w:val="00744C32"/>
    <w:rsid w:val="00745E81"/>
    <w:rsid w:val="00747B58"/>
    <w:rsid w:val="00750D24"/>
    <w:rsid w:val="007511DE"/>
    <w:rsid w:val="00751D99"/>
    <w:rsid w:val="00754B7C"/>
    <w:rsid w:val="0075568F"/>
    <w:rsid w:val="00763661"/>
    <w:rsid w:val="007656CF"/>
    <w:rsid w:val="00770888"/>
    <w:rsid w:val="00770D6F"/>
    <w:rsid w:val="007716FF"/>
    <w:rsid w:val="00772F02"/>
    <w:rsid w:val="0077557E"/>
    <w:rsid w:val="00775A2B"/>
    <w:rsid w:val="00782DBE"/>
    <w:rsid w:val="0078326B"/>
    <w:rsid w:val="00784C22"/>
    <w:rsid w:val="00786EF8"/>
    <w:rsid w:val="00791B21"/>
    <w:rsid w:val="00792543"/>
    <w:rsid w:val="007939BB"/>
    <w:rsid w:val="00794B63"/>
    <w:rsid w:val="00795588"/>
    <w:rsid w:val="007A1411"/>
    <w:rsid w:val="007A1CD6"/>
    <w:rsid w:val="007A4871"/>
    <w:rsid w:val="007A4B78"/>
    <w:rsid w:val="007A53B7"/>
    <w:rsid w:val="007B173F"/>
    <w:rsid w:val="007B3287"/>
    <w:rsid w:val="007B733E"/>
    <w:rsid w:val="007B7BE5"/>
    <w:rsid w:val="007D1ED4"/>
    <w:rsid w:val="007D341D"/>
    <w:rsid w:val="007D703C"/>
    <w:rsid w:val="007E4184"/>
    <w:rsid w:val="007E4457"/>
    <w:rsid w:val="007F514A"/>
    <w:rsid w:val="007F5D89"/>
    <w:rsid w:val="007F6413"/>
    <w:rsid w:val="007F7908"/>
    <w:rsid w:val="008011A4"/>
    <w:rsid w:val="008017A0"/>
    <w:rsid w:val="00804D8D"/>
    <w:rsid w:val="008062A8"/>
    <w:rsid w:val="0080719A"/>
    <w:rsid w:val="00815060"/>
    <w:rsid w:val="00816CA7"/>
    <w:rsid w:val="008211E0"/>
    <w:rsid w:val="008224F1"/>
    <w:rsid w:val="00823872"/>
    <w:rsid w:val="00825AA4"/>
    <w:rsid w:val="0083165D"/>
    <w:rsid w:val="00831BDD"/>
    <w:rsid w:val="00836C23"/>
    <w:rsid w:val="00836DC0"/>
    <w:rsid w:val="008405D0"/>
    <w:rsid w:val="0084260F"/>
    <w:rsid w:val="0084406C"/>
    <w:rsid w:val="008452E4"/>
    <w:rsid w:val="00852F0A"/>
    <w:rsid w:val="00854FE9"/>
    <w:rsid w:val="00855276"/>
    <w:rsid w:val="008570DB"/>
    <w:rsid w:val="00857B1B"/>
    <w:rsid w:val="0086270C"/>
    <w:rsid w:val="0086271B"/>
    <w:rsid w:val="00863104"/>
    <w:rsid w:val="00863C8D"/>
    <w:rsid w:val="008660FA"/>
    <w:rsid w:val="008674F0"/>
    <w:rsid w:val="00867624"/>
    <w:rsid w:val="00870A62"/>
    <w:rsid w:val="00871B6A"/>
    <w:rsid w:val="00871F2E"/>
    <w:rsid w:val="0087360D"/>
    <w:rsid w:val="008752FF"/>
    <w:rsid w:val="0088100B"/>
    <w:rsid w:val="008821AA"/>
    <w:rsid w:val="00885DE9"/>
    <w:rsid w:val="00885E3A"/>
    <w:rsid w:val="00885EF3"/>
    <w:rsid w:val="008911EF"/>
    <w:rsid w:val="00892571"/>
    <w:rsid w:val="00893F20"/>
    <w:rsid w:val="0089422B"/>
    <w:rsid w:val="00894695"/>
    <w:rsid w:val="00894EC6"/>
    <w:rsid w:val="0089753E"/>
    <w:rsid w:val="008A00E3"/>
    <w:rsid w:val="008A1467"/>
    <w:rsid w:val="008A7801"/>
    <w:rsid w:val="008A7C10"/>
    <w:rsid w:val="008B061D"/>
    <w:rsid w:val="008B2A0B"/>
    <w:rsid w:val="008B63C8"/>
    <w:rsid w:val="008B6B27"/>
    <w:rsid w:val="008B7896"/>
    <w:rsid w:val="008B7A19"/>
    <w:rsid w:val="008C013A"/>
    <w:rsid w:val="008C082B"/>
    <w:rsid w:val="008C16A9"/>
    <w:rsid w:val="008C61B8"/>
    <w:rsid w:val="008C72DF"/>
    <w:rsid w:val="008D13F8"/>
    <w:rsid w:val="008D238F"/>
    <w:rsid w:val="008D48FC"/>
    <w:rsid w:val="008D5D5E"/>
    <w:rsid w:val="008E0988"/>
    <w:rsid w:val="008E18EB"/>
    <w:rsid w:val="008E281B"/>
    <w:rsid w:val="008E5B04"/>
    <w:rsid w:val="008F032B"/>
    <w:rsid w:val="008F363F"/>
    <w:rsid w:val="008F3F4F"/>
    <w:rsid w:val="008F5BEF"/>
    <w:rsid w:val="009006CE"/>
    <w:rsid w:val="009011CE"/>
    <w:rsid w:val="009037F0"/>
    <w:rsid w:val="00903DB1"/>
    <w:rsid w:val="00904C3D"/>
    <w:rsid w:val="00904E8E"/>
    <w:rsid w:val="009109D7"/>
    <w:rsid w:val="00912BE7"/>
    <w:rsid w:val="00912CA1"/>
    <w:rsid w:val="00913E85"/>
    <w:rsid w:val="00916843"/>
    <w:rsid w:val="00917472"/>
    <w:rsid w:val="00922295"/>
    <w:rsid w:val="00923902"/>
    <w:rsid w:val="00923E16"/>
    <w:rsid w:val="009252AC"/>
    <w:rsid w:val="0092703C"/>
    <w:rsid w:val="0093051E"/>
    <w:rsid w:val="009343EC"/>
    <w:rsid w:val="009347FC"/>
    <w:rsid w:val="0093573A"/>
    <w:rsid w:val="0093719A"/>
    <w:rsid w:val="009409FC"/>
    <w:rsid w:val="0094326A"/>
    <w:rsid w:val="00943884"/>
    <w:rsid w:val="00944F91"/>
    <w:rsid w:val="009462FA"/>
    <w:rsid w:val="0095017A"/>
    <w:rsid w:val="00951C74"/>
    <w:rsid w:val="009556EC"/>
    <w:rsid w:val="00956593"/>
    <w:rsid w:val="00961235"/>
    <w:rsid w:val="00961318"/>
    <w:rsid w:val="009633A1"/>
    <w:rsid w:val="00965586"/>
    <w:rsid w:val="00970237"/>
    <w:rsid w:val="00970D89"/>
    <w:rsid w:val="00972483"/>
    <w:rsid w:val="00974F6E"/>
    <w:rsid w:val="009751DC"/>
    <w:rsid w:val="009753B5"/>
    <w:rsid w:val="00975471"/>
    <w:rsid w:val="009766B0"/>
    <w:rsid w:val="00977712"/>
    <w:rsid w:val="00981781"/>
    <w:rsid w:val="0098253D"/>
    <w:rsid w:val="00982D5D"/>
    <w:rsid w:val="00984586"/>
    <w:rsid w:val="00984690"/>
    <w:rsid w:val="0098641E"/>
    <w:rsid w:val="00986802"/>
    <w:rsid w:val="00990280"/>
    <w:rsid w:val="00991F9A"/>
    <w:rsid w:val="0099248C"/>
    <w:rsid w:val="00996884"/>
    <w:rsid w:val="00997951"/>
    <w:rsid w:val="009A25A3"/>
    <w:rsid w:val="009A6EF0"/>
    <w:rsid w:val="009B03B9"/>
    <w:rsid w:val="009B0F1C"/>
    <w:rsid w:val="009B117A"/>
    <w:rsid w:val="009B40BD"/>
    <w:rsid w:val="009B40EB"/>
    <w:rsid w:val="009B7E7E"/>
    <w:rsid w:val="009C3510"/>
    <w:rsid w:val="009C3E99"/>
    <w:rsid w:val="009D04C2"/>
    <w:rsid w:val="009D1EA6"/>
    <w:rsid w:val="009D28F9"/>
    <w:rsid w:val="009D3482"/>
    <w:rsid w:val="009D39A9"/>
    <w:rsid w:val="009E0F28"/>
    <w:rsid w:val="009E259F"/>
    <w:rsid w:val="009E550F"/>
    <w:rsid w:val="009E5B47"/>
    <w:rsid w:val="009E5DD4"/>
    <w:rsid w:val="009E6867"/>
    <w:rsid w:val="009E6BAF"/>
    <w:rsid w:val="009E6F82"/>
    <w:rsid w:val="009F1202"/>
    <w:rsid w:val="009F1B98"/>
    <w:rsid w:val="009F1FA7"/>
    <w:rsid w:val="009F3152"/>
    <w:rsid w:val="009F4028"/>
    <w:rsid w:val="009F47EB"/>
    <w:rsid w:val="009F65CF"/>
    <w:rsid w:val="00A00EBC"/>
    <w:rsid w:val="00A04566"/>
    <w:rsid w:val="00A05099"/>
    <w:rsid w:val="00A06744"/>
    <w:rsid w:val="00A11856"/>
    <w:rsid w:val="00A13005"/>
    <w:rsid w:val="00A16E4C"/>
    <w:rsid w:val="00A20B17"/>
    <w:rsid w:val="00A21585"/>
    <w:rsid w:val="00A21C4F"/>
    <w:rsid w:val="00A22674"/>
    <w:rsid w:val="00A25060"/>
    <w:rsid w:val="00A25E1E"/>
    <w:rsid w:val="00A269DB"/>
    <w:rsid w:val="00A27465"/>
    <w:rsid w:val="00A33F95"/>
    <w:rsid w:val="00A341C5"/>
    <w:rsid w:val="00A34617"/>
    <w:rsid w:val="00A36A40"/>
    <w:rsid w:val="00A370B1"/>
    <w:rsid w:val="00A3722C"/>
    <w:rsid w:val="00A4374C"/>
    <w:rsid w:val="00A45888"/>
    <w:rsid w:val="00A476CD"/>
    <w:rsid w:val="00A477BA"/>
    <w:rsid w:val="00A513AD"/>
    <w:rsid w:val="00A51BF3"/>
    <w:rsid w:val="00A52B9A"/>
    <w:rsid w:val="00A52C59"/>
    <w:rsid w:val="00A569E5"/>
    <w:rsid w:val="00A56AB7"/>
    <w:rsid w:val="00A6001E"/>
    <w:rsid w:val="00A61862"/>
    <w:rsid w:val="00A6268A"/>
    <w:rsid w:val="00A62AEE"/>
    <w:rsid w:val="00A6489A"/>
    <w:rsid w:val="00A652F6"/>
    <w:rsid w:val="00A67EB2"/>
    <w:rsid w:val="00A70A6F"/>
    <w:rsid w:val="00A72482"/>
    <w:rsid w:val="00A729B2"/>
    <w:rsid w:val="00A73C7F"/>
    <w:rsid w:val="00A7594A"/>
    <w:rsid w:val="00A81FC8"/>
    <w:rsid w:val="00A827BC"/>
    <w:rsid w:val="00A90086"/>
    <w:rsid w:val="00A92451"/>
    <w:rsid w:val="00A932E8"/>
    <w:rsid w:val="00A9569A"/>
    <w:rsid w:val="00A97120"/>
    <w:rsid w:val="00A97D26"/>
    <w:rsid w:val="00AA61E9"/>
    <w:rsid w:val="00AB267F"/>
    <w:rsid w:val="00AB4066"/>
    <w:rsid w:val="00AB4961"/>
    <w:rsid w:val="00AB5063"/>
    <w:rsid w:val="00AC08B7"/>
    <w:rsid w:val="00AC2171"/>
    <w:rsid w:val="00AC294E"/>
    <w:rsid w:val="00AC3C9C"/>
    <w:rsid w:val="00AC64BB"/>
    <w:rsid w:val="00AD045F"/>
    <w:rsid w:val="00AE14DE"/>
    <w:rsid w:val="00AE25DF"/>
    <w:rsid w:val="00AE5881"/>
    <w:rsid w:val="00AE5BBF"/>
    <w:rsid w:val="00AE5C7B"/>
    <w:rsid w:val="00AE5D80"/>
    <w:rsid w:val="00AF24D0"/>
    <w:rsid w:val="00AF2F90"/>
    <w:rsid w:val="00AF31C2"/>
    <w:rsid w:val="00AF620B"/>
    <w:rsid w:val="00AF676E"/>
    <w:rsid w:val="00AF6E9B"/>
    <w:rsid w:val="00AF7F45"/>
    <w:rsid w:val="00B01AC0"/>
    <w:rsid w:val="00B020FE"/>
    <w:rsid w:val="00B025CC"/>
    <w:rsid w:val="00B05B82"/>
    <w:rsid w:val="00B063A7"/>
    <w:rsid w:val="00B06DC8"/>
    <w:rsid w:val="00B070BF"/>
    <w:rsid w:val="00B07CBE"/>
    <w:rsid w:val="00B07E85"/>
    <w:rsid w:val="00B10ECC"/>
    <w:rsid w:val="00B11306"/>
    <w:rsid w:val="00B12A1E"/>
    <w:rsid w:val="00B142FC"/>
    <w:rsid w:val="00B16AAF"/>
    <w:rsid w:val="00B1753F"/>
    <w:rsid w:val="00B209A8"/>
    <w:rsid w:val="00B2100C"/>
    <w:rsid w:val="00B21EC7"/>
    <w:rsid w:val="00B270C0"/>
    <w:rsid w:val="00B33D96"/>
    <w:rsid w:val="00B35DE6"/>
    <w:rsid w:val="00B36C64"/>
    <w:rsid w:val="00B41120"/>
    <w:rsid w:val="00B4534B"/>
    <w:rsid w:val="00B46716"/>
    <w:rsid w:val="00B471F2"/>
    <w:rsid w:val="00B473A5"/>
    <w:rsid w:val="00B476B6"/>
    <w:rsid w:val="00B50721"/>
    <w:rsid w:val="00B507D1"/>
    <w:rsid w:val="00B50E1D"/>
    <w:rsid w:val="00B518FD"/>
    <w:rsid w:val="00B54173"/>
    <w:rsid w:val="00B54782"/>
    <w:rsid w:val="00B55476"/>
    <w:rsid w:val="00B57AB6"/>
    <w:rsid w:val="00B615C6"/>
    <w:rsid w:val="00B61CA1"/>
    <w:rsid w:val="00B6423A"/>
    <w:rsid w:val="00B71729"/>
    <w:rsid w:val="00B8309E"/>
    <w:rsid w:val="00B8583B"/>
    <w:rsid w:val="00B86ACA"/>
    <w:rsid w:val="00B86E1E"/>
    <w:rsid w:val="00B86E32"/>
    <w:rsid w:val="00B92B81"/>
    <w:rsid w:val="00B96062"/>
    <w:rsid w:val="00BA0312"/>
    <w:rsid w:val="00BA0384"/>
    <w:rsid w:val="00BA03AE"/>
    <w:rsid w:val="00BA048E"/>
    <w:rsid w:val="00BA1ED5"/>
    <w:rsid w:val="00BA2E4D"/>
    <w:rsid w:val="00BA6078"/>
    <w:rsid w:val="00BA7284"/>
    <w:rsid w:val="00BA7AE9"/>
    <w:rsid w:val="00BB2D23"/>
    <w:rsid w:val="00BB2FCD"/>
    <w:rsid w:val="00BB5F90"/>
    <w:rsid w:val="00BC48C0"/>
    <w:rsid w:val="00BC77EB"/>
    <w:rsid w:val="00BC7956"/>
    <w:rsid w:val="00BD2B70"/>
    <w:rsid w:val="00BD4960"/>
    <w:rsid w:val="00BD4D64"/>
    <w:rsid w:val="00BD4DB6"/>
    <w:rsid w:val="00BD53DC"/>
    <w:rsid w:val="00BD5506"/>
    <w:rsid w:val="00BD696E"/>
    <w:rsid w:val="00BD7B5D"/>
    <w:rsid w:val="00BD7FC1"/>
    <w:rsid w:val="00BE0AD0"/>
    <w:rsid w:val="00BE0C82"/>
    <w:rsid w:val="00BE0E0A"/>
    <w:rsid w:val="00BE2352"/>
    <w:rsid w:val="00BE298A"/>
    <w:rsid w:val="00BE2B25"/>
    <w:rsid w:val="00BE2B45"/>
    <w:rsid w:val="00BE750D"/>
    <w:rsid w:val="00BF0B9E"/>
    <w:rsid w:val="00BF2880"/>
    <w:rsid w:val="00BF3981"/>
    <w:rsid w:val="00BF41DA"/>
    <w:rsid w:val="00BF4E3B"/>
    <w:rsid w:val="00C02530"/>
    <w:rsid w:val="00C04F58"/>
    <w:rsid w:val="00C11154"/>
    <w:rsid w:val="00C13716"/>
    <w:rsid w:val="00C14F8C"/>
    <w:rsid w:val="00C16500"/>
    <w:rsid w:val="00C17FC2"/>
    <w:rsid w:val="00C200B0"/>
    <w:rsid w:val="00C205B1"/>
    <w:rsid w:val="00C20F65"/>
    <w:rsid w:val="00C20F8B"/>
    <w:rsid w:val="00C21D9E"/>
    <w:rsid w:val="00C2503E"/>
    <w:rsid w:val="00C26561"/>
    <w:rsid w:val="00C26D87"/>
    <w:rsid w:val="00C26F14"/>
    <w:rsid w:val="00C302D1"/>
    <w:rsid w:val="00C31DB1"/>
    <w:rsid w:val="00C36EAD"/>
    <w:rsid w:val="00C37C19"/>
    <w:rsid w:val="00C40227"/>
    <w:rsid w:val="00C414A2"/>
    <w:rsid w:val="00C41853"/>
    <w:rsid w:val="00C4218B"/>
    <w:rsid w:val="00C47587"/>
    <w:rsid w:val="00C5160A"/>
    <w:rsid w:val="00C51E9A"/>
    <w:rsid w:val="00C54E8E"/>
    <w:rsid w:val="00C55207"/>
    <w:rsid w:val="00C5584E"/>
    <w:rsid w:val="00C5610B"/>
    <w:rsid w:val="00C57C2C"/>
    <w:rsid w:val="00C603A2"/>
    <w:rsid w:val="00C628C1"/>
    <w:rsid w:val="00C66AD1"/>
    <w:rsid w:val="00C672F0"/>
    <w:rsid w:val="00C708CF"/>
    <w:rsid w:val="00C73AE5"/>
    <w:rsid w:val="00C7429E"/>
    <w:rsid w:val="00C81992"/>
    <w:rsid w:val="00C8617A"/>
    <w:rsid w:val="00C86956"/>
    <w:rsid w:val="00C87776"/>
    <w:rsid w:val="00C916C6"/>
    <w:rsid w:val="00C9483F"/>
    <w:rsid w:val="00C96E18"/>
    <w:rsid w:val="00C974F4"/>
    <w:rsid w:val="00C977D7"/>
    <w:rsid w:val="00CA37EB"/>
    <w:rsid w:val="00CA5489"/>
    <w:rsid w:val="00CA5F55"/>
    <w:rsid w:val="00CA641C"/>
    <w:rsid w:val="00CB141A"/>
    <w:rsid w:val="00CB1A8B"/>
    <w:rsid w:val="00CB3699"/>
    <w:rsid w:val="00CB3FEF"/>
    <w:rsid w:val="00CC0634"/>
    <w:rsid w:val="00CC08E4"/>
    <w:rsid w:val="00CD3962"/>
    <w:rsid w:val="00CD405E"/>
    <w:rsid w:val="00CD4699"/>
    <w:rsid w:val="00CD5A7D"/>
    <w:rsid w:val="00CD70D6"/>
    <w:rsid w:val="00CD7147"/>
    <w:rsid w:val="00CD72EE"/>
    <w:rsid w:val="00CD760F"/>
    <w:rsid w:val="00CD7E5C"/>
    <w:rsid w:val="00CE0564"/>
    <w:rsid w:val="00CE2D4E"/>
    <w:rsid w:val="00CE3379"/>
    <w:rsid w:val="00CE369B"/>
    <w:rsid w:val="00CE4700"/>
    <w:rsid w:val="00CE5C44"/>
    <w:rsid w:val="00CE612B"/>
    <w:rsid w:val="00CF0128"/>
    <w:rsid w:val="00CF2FD8"/>
    <w:rsid w:val="00CF4CE0"/>
    <w:rsid w:val="00CF5FE8"/>
    <w:rsid w:val="00CF7469"/>
    <w:rsid w:val="00D03859"/>
    <w:rsid w:val="00D0437C"/>
    <w:rsid w:val="00D0477F"/>
    <w:rsid w:val="00D135B2"/>
    <w:rsid w:val="00D13A3D"/>
    <w:rsid w:val="00D14C71"/>
    <w:rsid w:val="00D152F1"/>
    <w:rsid w:val="00D15354"/>
    <w:rsid w:val="00D20EA3"/>
    <w:rsid w:val="00D21652"/>
    <w:rsid w:val="00D23753"/>
    <w:rsid w:val="00D24626"/>
    <w:rsid w:val="00D25CA1"/>
    <w:rsid w:val="00D25E48"/>
    <w:rsid w:val="00D2617C"/>
    <w:rsid w:val="00D27268"/>
    <w:rsid w:val="00D27752"/>
    <w:rsid w:val="00D30414"/>
    <w:rsid w:val="00D305DB"/>
    <w:rsid w:val="00D31601"/>
    <w:rsid w:val="00D32706"/>
    <w:rsid w:val="00D3369F"/>
    <w:rsid w:val="00D352D9"/>
    <w:rsid w:val="00D36061"/>
    <w:rsid w:val="00D36164"/>
    <w:rsid w:val="00D36D2D"/>
    <w:rsid w:val="00D36D5F"/>
    <w:rsid w:val="00D40D92"/>
    <w:rsid w:val="00D4193D"/>
    <w:rsid w:val="00D4330B"/>
    <w:rsid w:val="00D434FC"/>
    <w:rsid w:val="00D44819"/>
    <w:rsid w:val="00D46673"/>
    <w:rsid w:val="00D46D0F"/>
    <w:rsid w:val="00D53A29"/>
    <w:rsid w:val="00D57F91"/>
    <w:rsid w:val="00D61837"/>
    <w:rsid w:val="00D6516E"/>
    <w:rsid w:val="00D6744C"/>
    <w:rsid w:val="00D67B62"/>
    <w:rsid w:val="00D71DDB"/>
    <w:rsid w:val="00D72267"/>
    <w:rsid w:val="00D762AB"/>
    <w:rsid w:val="00D762C8"/>
    <w:rsid w:val="00D762D5"/>
    <w:rsid w:val="00D7635D"/>
    <w:rsid w:val="00D80820"/>
    <w:rsid w:val="00D8579E"/>
    <w:rsid w:val="00D863C9"/>
    <w:rsid w:val="00D8667E"/>
    <w:rsid w:val="00D92A9A"/>
    <w:rsid w:val="00D95971"/>
    <w:rsid w:val="00D96115"/>
    <w:rsid w:val="00D96EA6"/>
    <w:rsid w:val="00DA07AB"/>
    <w:rsid w:val="00DA084C"/>
    <w:rsid w:val="00DA143F"/>
    <w:rsid w:val="00DA2714"/>
    <w:rsid w:val="00DA33DF"/>
    <w:rsid w:val="00DA4770"/>
    <w:rsid w:val="00DA5772"/>
    <w:rsid w:val="00DB04DD"/>
    <w:rsid w:val="00DB1385"/>
    <w:rsid w:val="00DB2506"/>
    <w:rsid w:val="00DB2A5C"/>
    <w:rsid w:val="00DB2E5E"/>
    <w:rsid w:val="00DB36A6"/>
    <w:rsid w:val="00DB37DF"/>
    <w:rsid w:val="00DB4C5E"/>
    <w:rsid w:val="00DB4CD1"/>
    <w:rsid w:val="00DB6144"/>
    <w:rsid w:val="00DC00A8"/>
    <w:rsid w:val="00DC6D05"/>
    <w:rsid w:val="00DC705F"/>
    <w:rsid w:val="00DD5E7F"/>
    <w:rsid w:val="00DE0C3D"/>
    <w:rsid w:val="00DE503C"/>
    <w:rsid w:val="00DE627E"/>
    <w:rsid w:val="00DE68E3"/>
    <w:rsid w:val="00DE6C89"/>
    <w:rsid w:val="00DE7AB8"/>
    <w:rsid w:val="00DF4E4D"/>
    <w:rsid w:val="00E1223D"/>
    <w:rsid w:val="00E122AE"/>
    <w:rsid w:val="00E123A8"/>
    <w:rsid w:val="00E13671"/>
    <w:rsid w:val="00E13C23"/>
    <w:rsid w:val="00E14F98"/>
    <w:rsid w:val="00E16EA6"/>
    <w:rsid w:val="00E210C1"/>
    <w:rsid w:val="00E21F37"/>
    <w:rsid w:val="00E22A25"/>
    <w:rsid w:val="00E24FC8"/>
    <w:rsid w:val="00E252BA"/>
    <w:rsid w:val="00E26A96"/>
    <w:rsid w:val="00E35015"/>
    <w:rsid w:val="00E35412"/>
    <w:rsid w:val="00E35788"/>
    <w:rsid w:val="00E36D12"/>
    <w:rsid w:val="00E37D92"/>
    <w:rsid w:val="00E4055B"/>
    <w:rsid w:val="00E42E5C"/>
    <w:rsid w:val="00E45FCB"/>
    <w:rsid w:val="00E46462"/>
    <w:rsid w:val="00E468B7"/>
    <w:rsid w:val="00E479DE"/>
    <w:rsid w:val="00E47B5E"/>
    <w:rsid w:val="00E50E71"/>
    <w:rsid w:val="00E51A1A"/>
    <w:rsid w:val="00E52926"/>
    <w:rsid w:val="00E60776"/>
    <w:rsid w:val="00E60F96"/>
    <w:rsid w:val="00E634BA"/>
    <w:rsid w:val="00E660B8"/>
    <w:rsid w:val="00E7279A"/>
    <w:rsid w:val="00E7294F"/>
    <w:rsid w:val="00E731AD"/>
    <w:rsid w:val="00E73B7F"/>
    <w:rsid w:val="00E745DC"/>
    <w:rsid w:val="00E76393"/>
    <w:rsid w:val="00E77A17"/>
    <w:rsid w:val="00E867E4"/>
    <w:rsid w:val="00E874F6"/>
    <w:rsid w:val="00E90363"/>
    <w:rsid w:val="00E92244"/>
    <w:rsid w:val="00E9537A"/>
    <w:rsid w:val="00E95FF4"/>
    <w:rsid w:val="00E96534"/>
    <w:rsid w:val="00EA36A1"/>
    <w:rsid w:val="00EB1964"/>
    <w:rsid w:val="00EC4769"/>
    <w:rsid w:val="00EC5D56"/>
    <w:rsid w:val="00EC629B"/>
    <w:rsid w:val="00EC6440"/>
    <w:rsid w:val="00EC6685"/>
    <w:rsid w:val="00ED115C"/>
    <w:rsid w:val="00ED13BE"/>
    <w:rsid w:val="00ED345A"/>
    <w:rsid w:val="00ED3B13"/>
    <w:rsid w:val="00ED7619"/>
    <w:rsid w:val="00EE0A42"/>
    <w:rsid w:val="00EE0F9B"/>
    <w:rsid w:val="00EE1F84"/>
    <w:rsid w:val="00EE20DD"/>
    <w:rsid w:val="00EE2F97"/>
    <w:rsid w:val="00EE5B0D"/>
    <w:rsid w:val="00EE738F"/>
    <w:rsid w:val="00EF051F"/>
    <w:rsid w:val="00EF0704"/>
    <w:rsid w:val="00EF083A"/>
    <w:rsid w:val="00EF10E6"/>
    <w:rsid w:val="00EF256A"/>
    <w:rsid w:val="00EF3257"/>
    <w:rsid w:val="00EF49CA"/>
    <w:rsid w:val="00EF6438"/>
    <w:rsid w:val="00EF67FD"/>
    <w:rsid w:val="00EF6E97"/>
    <w:rsid w:val="00EF7F78"/>
    <w:rsid w:val="00F001D6"/>
    <w:rsid w:val="00F0127F"/>
    <w:rsid w:val="00F02019"/>
    <w:rsid w:val="00F04A38"/>
    <w:rsid w:val="00F06863"/>
    <w:rsid w:val="00F06F77"/>
    <w:rsid w:val="00F07184"/>
    <w:rsid w:val="00F138C6"/>
    <w:rsid w:val="00F154B9"/>
    <w:rsid w:val="00F15A5E"/>
    <w:rsid w:val="00F17052"/>
    <w:rsid w:val="00F2059A"/>
    <w:rsid w:val="00F2106C"/>
    <w:rsid w:val="00F218AD"/>
    <w:rsid w:val="00F23032"/>
    <w:rsid w:val="00F246EE"/>
    <w:rsid w:val="00F254F3"/>
    <w:rsid w:val="00F2558C"/>
    <w:rsid w:val="00F263DA"/>
    <w:rsid w:val="00F26476"/>
    <w:rsid w:val="00F27C44"/>
    <w:rsid w:val="00F31392"/>
    <w:rsid w:val="00F313B8"/>
    <w:rsid w:val="00F35A21"/>
    <w:rsid w:val="00F364A7"/>
    <w:rsid w:val="00F42123"/>
    <w:rsid w:val="00F4355B"/>
    <w:rsid w:val="00F44E2D"/>
    <w:rsid w:val="00F465FD"/>
    <w:rsid w:val="00F46999"/>
    <w:rsid w:val="00F47E28"/>
    <w:rsid w:val="00F50453"/>
    <w:rsid w:val="00F50F22"/>
    <w:rsid w:val="00F5100A"/>
    <w:rsid w:val="00F52384"/>
    <w:rsid w:val="00F52858"/>
    <w:rsid w:val="00F52967"/>
    <w:rsid w:val="00F61614"/>
    <w:rsid w:val="00F620D3"/>
    <w:rsid w:val="00F643B9"/>
    <w:rsid w:val="00F65552"/>
    <w:rsid w:val="00F668C8"/>
    <w:rsid w:val="00F67838"/>
    <w:rsid w:val="00F728C3"/>
    <w:rsid w:val="00F740F5"/>
    <w:rsid w:val="00F74C4E"/>
    <w:rsid w:val="00F770D8"/>
    <w:rsid w:val="00F8783A"/>
    <w:rsid w:val="00F91EA0"/>
    <w:rsid w:val="00F93421"/>
    <w:rsid w:val="00FA04E9"/>
    <w:rsid w:val="00FA0741"/>
    <w:rsid w:val="00FA1357"/>
    <w:rsid w:val="00FA229D"/>
    <w:rsid w:val="00FA3393"/>
    <w:rsid w:val="00FA4F5F"/>
    <w:rsid w:val="00FA76E3"/>
    <w:rsid w:val="00FB15FD"/>
    <w:rsid w:val="00FB5932"/>
    <w:rsid w:val="00FC19AD"/>
    <w:rsid w:val="00FC29B5"/>
    <w:rsid w:val="00FC51DC"/>
    <w:rsid w:val="00FC5B20"/>
    <w:rsid w:val="00FD0FBC"/>
    <w:rsid w:val="00FD1967"/>
    <w:rsid w:val="00FD45C9"/>
    <w:rsid w:val="00FE0FB9"/>
    <w:rsid w:val="00FE3634"/>
    <w:rsid w:val="00FE4F19"/>
    <w:rsid w:val="00FE68F5"/>
    <w:rsid w:val="00FE6EAA"/>
    <w:rsid w:val="00FF2136"/>
    <w:rsid w:val="00FF4EE1"/>
    <w:rsid w:val="00FF57AF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9AEC1"/>
  <w15:docId w15:val="{2CC96319-0DBC-4FAC-9652-E02FB83D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73A"/>
    <w:pPr>
      <w:jc w:val="both"/>
    </w:pPr>
    <w:rPr>
      <w:rFonts w:ascii="Times New Roman" w:eastAsia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200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EF256A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643F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43F53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3F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43F53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3F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3F53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643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0208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200B0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5D5143"/>
    <w:pPr>
      <w:spacing w:line="312" w:lineRule="atLeast"/>
      <w:jc w:val="left"/>
    </w:pPr>
    <w:rPr>
      <w:sz w:val="20"/>
    </w:rPr>
  </w:style>
  <w:style w:type="paragraph" w:customStyle="1" w:styleId="reference">
    <w:name w:val="reference"/>
    <w:basedOn w:val="Normal"/>
    <w:rsid w:val="005D5143"/>
    <w:pPr>
      <w:spacing w:line="312" w:lineRule="atLeast"/>
      <w:jc w:val="left"/>
    </w:pPr>
    <w:rPr>
      <w:sz w:val="20"/>
    </w:rPr>
  </w:style>
  <w:style w:type="character" w:styleId="Mentionnonrsolue">
    <w:name w:val="Unresolved Mention"/>
    <w:basedOn w:val="Policepardfaut"/>
    <w:uiPriority w:val="99"/>
    <w:semiHidden/>
    <w:unhideWhenUsed/>
    <w:rsid w:val="00E13671"/>
    <w:rPr>
      <w:color w:val="808080"/>
      <w:shd w:val="clear" w:color="auto" w:fill="E6E6E6"/>
    </w:rPr>
  </w:style>
  <w:style w:type="paragraph" w:customStyle="1" w:styleId="barre-top">
    <w:name w:val="barre-top"/>
    <w:basedOn w:val="Normal"/>
    <w:rsid w:val="00382F27"/>
    <w:pPr>
      <w:spacing w:before="100" w:beforeAutospacing="1" w:after="100" w:afterAutospacing="1"/>
      <w:jc w:val="left"/>
    </w:pPr>
    <w:rPr>
      <w:szCs w:val="24"/>
    </w:rPr>
  </w:style>
  <w:style w:type="paragraph" w:customStyle="1" w:styleId="hidesearchaction">
    <w:name w:val="hidesearchaction"/>
    <w:basedOn w:val="Normal"/>
    <w:rsid w:val="00382F27"/>
    <w:pPr>
      <w:spacing w:before="100" w:beforeAutospacing="1" w:after="100" w:afterAutospacing="1"/>
      <w:jc w:val="left"/>
    </w:pPr>
    <w:rPr>
      <w:szCs w:val="24"/>
    </w:rPr>
  </w:style>
  <w:style w:type="paragraph" w:customStyle="1" w:styleId="indice-classement">
    <w:name w:val="indice-classement"/>
    <w:basedOn w:val="Normal"/>
    <w:rsid w:val="00751D99"/>
    <w:pPr>
      <w:spacing w:before="100" w:beforeAutospacing="1" w:after="100" w:afterAutospacing="1"/>
      <w:jc w:val="left"/>
    </w:pPr>
    <w:rPr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EF256A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pre-publiee">
    <w:name w:val="pre-publiee"/>
    <w:basedOn w:val="Normal"/>
    <w:rsid w:val="00997951"/>
    <w:pPr>
      <w:spacing w:before="100" w:beforeAutospacing="1" w:after="100" w:afterAutospacing="1"/>
      <w:jc w:val="left"/>
    </w:pPr>
    <w:rPr>
      <w:szCs w:val="24"/>
    </w:rPr>
  </w:style>
  <w:style w:type="paragraph" w:customStyle="1" w:styleId="Default">
    <w:name w:val="Default"/>
    <w:rsid w:val="00EF6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3">
    <w:name w:val="h3"/>
    <w:basedOn w:val="Policepardfaut"/>
    <w:rsid w:val="004426C4"/>
  </w:style>
  <w:style w:type="character" w:customStyle="1" w:styleId="document-libelle">
    <w:name w:val="document-libelle"/>
    <w:basedOn w:val="Policepardfaut"/>
    <w:rsid w:val="004426C4"/>
  </w:style>
  <w:style w:type="character" w:customStyle="1" w:styleId="Date1">
    <w:name w:val="Date1"/>
    <w:basedOn w:val="Policepardfaut"/>
    <w:rsid w:val="004426C4"/>
  </w:style>
  <w:style w:type="character" w:customStyle="1" w:styleId="Date2">
    <w:name w:val="Date2"/>
    <w:basedOn w:val="Policepardfaut"/>
    <w:rsid w:val="00F17052"/>
  </w:style>
  <w:style w:type="character" w:customStyle="1" w:styleId="origine">
    <w:name w:val="origine"/>
    <w:basedOn w:val="Policepardfaut"/>
    <w:rsid w:val="00F17052"/>
  </w:style>
  <w:style w:type="character" w:customStyle="1" w:styleId="custom-check-radio">
    <w:name w:val="custom-check-radio"/>
    <w:basedOn w:val="Policepardfaut"/>
    <w:rsid w:val="003606FB"/>
  </w:style>
  <w:style w:type="character" w:customStyle="1" w:styleId="Date3">
    <w:name w:val="Date3"/>
    <w:basedOn w:val="Policepardfaut"/>
    <w:rsid w:val="003606FB"/>
  </w:style>
  <w:style w:type="character" w:customStyle="1" w:styleId="text-primary">
    <w:name w:val="text-primary"/>
    <w:basedOn w:val="Policepardfaut"/>
    <w:rsid w:val="003606FB"/>
  </w:style>
  <w:style w:type="paragraph" w:customStyle="1" w:styleId="lead">
    <w:name w:val="lead"/>
    <w:basedOn w:val="Normal"/>
    <w:rsid w:val="003606FB"/>
    <w:pPr>
      <w:spacing w:before="100" w:beforeAutospacing="1" w:after="100" w:afterAutospacing="1"/>
      <w:jc w:val="left"/>
    </w:pPr>
    <w:rPr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220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tice-norme-date-off">
    <w:name w:val="notice-norme-date-off"/>
    <w:basedOn w:val="Policepardfaut"/>
    <w:rsid w:val="00220001"/>
  </w:style>
  <w:style w:type="character" w:customStyle="1" w:styleId="badge">
    <w:name w:val="badge"/>
    <w:basedOn w:val="Policepardfaut"/>
    <w:rsid w:val="00220001"/>
  </w:style>
  <w:style w:type="character" w:customStyle="1" w:styleId="Date4">
    <w:name w:val="Date4"/>
    <w:basedOn w:val="Policepardfaut"/>
    <w:rsid w:val="00220001"/>
  </w:style>
  <w:style w:type="paragraph" w:customStyle="1" w:styleId="block-hors-abonnement">
    <w:name w:val="block-hors-abonnement"/>
    <w:basedOn w:val="Normal"/>
    <w:rsid w:val="00220001"/>
    <w:pPr>
      <w:spacing w:before="100" w:beforeAutospacing="1" w:after="100" w:afterAutospacing="1"/>
      <w:jc w:val="left"/>
    </w:pPr>
    <w:rPr>
      <w:szCs w:val="24"/>
    </w:rPr>
  </w:style>
  <w:style w:type="character" w:customStyle="1" w:styleId="access-hidden">
    <w:name w:val="access-hidden"/>
    <w:basedOn w:val="Policepardfaut"/>
    <w:rsid w:val="00220001"/>
  </w:style>
  <w:style w:type="character" w:customStyle="1" w:styleId="texte-afnor-dev">
    <w:name w:val="texte-afnor-dev"/>
    <w:basedOn w:val="Policepardfaut"/>
    <w:rsid w:val="00220001"/>
  </w:style>
  <w:style w:type="character" w:customStyle="1" w:styleId="tag">
    <w:name w:val="tag"/>
    <w:basedOn w:val="Policepardfaut"/>
    <w:rsid w:val="00220001"/>
  </w:style>
  <w:style w:type="character" w:styleId="Textedelespacerserv">
    <w:name w:val="Placeholder Text"/>
    <w:basedOn w:val="Policepardfaut"/>
    <w:uiPriority w:val="99"/>
    <w:semiHidden/>
    <w:rsid w:val="009B40EB"/>
    <w:rPr>
      <w:color w:val="808080"/>
    </w:rPr>
  </w:style>
  <w:style w:type="paragraph" w:styleId="Paragraphedeliste">
    <w:name w:val="List Paragraph"/>
    <w:basedOn w:val="Normal"/>
    <w:uiPriority w:val="34"/>
    <w:qFormat/>
    <w:rsid w:val="007A1411"/>
    <w:pPr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Date5">
    <w:name w:val="Date5"/>
    <w:basedOn w:val="Policepardfaut"/>
    <w:rsid w:val="009A25A3"/>
  </w:style>
  <w:style w:type="character" w:customStyle="1" w:styleId="Date6">
    <w:name w:val="Date6"/>
    <w:basedOn w:val="Policepardfaut"/>
    <w:rsid w:val="00E4055B"/>
  </w:style>
  <w:style w:type="character" w:customStyle="1" w:styleId="mt-5">
    <w:name w:val="mt-5"/>
    <w:basedOn w:val="Policepardfaut"/>
    <w:rsid w:val="00E40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4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6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7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83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547504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5D5D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1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22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162262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5D5D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6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9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4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7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ler.au.setec.local\PROD$\RDS\Documentation\Normes\Normes%20en%20ligne\NF%20DTU%2026-2%20P1-1%20juillet%202026.pdf" TargetMode="External"/><Relationship Id="rId18" Type="http://schemas.openxmlformats.org/officeDocument/2006/relationships/hyperlink" Target="file:///\\ler.au.setec.local\PROD$\RDS\Documentation\Normes\Normes%20en%20ligne\P18-325%20CN%202eme%20tirage%20decembre%202025.pdf" TargetMode="External"/><Relationship Id="rId26" Type="http://schemas.openxmlformats.org/officeDocument/2006/relationships/hyperlink" Target="file:///\\ler.au.setec.local\PROD$\RDS\Documentation\Normes\Normes%20en%20ligne\nf%20en%2013364-2%20pr%20mai%202026.pdf" TargetMode="External"/><Relationship Id="rId39" Type="http://schemas.openxmlformats.org/officeDocument/2006/relationships/hyperlink" Target="file:///\\ler.au.setec.local\PROD$\RDS\Documentation\Normes\Normes%20en%20ligne\X06-090%20juin%202008.pdf" TargetMode="External"/><Relationship Id="rId21" Type="http://schemas.openxmlformats.org/officeDocument/2006/relationships/hyperlink" Target="file:///\\ler.au.setec.local\PROD$\RDS\Documentation\Normes\Normes%20en%20ligne\P18-962-2%20fevrier%202005.pdf" TargetMode="External"/><Relationship Id="rId34" Type="http://schemas.openxmlformats.org/officeDocument/2006/relationships/hyperlink" Target="file:///\\ler.au.setec.local\PROD$\RDS\Documentation\Normes\Normes%20en%20ligne\NF%20DTU%2025-42%20P1-1%20A1%20avril%202026.pdf" TargetMode="External"/><Relationship Id="rId42" Type="http://schemas.openxmlformats.org/officeDocument/2006/relationships/hyperlink" Target="file:///\\ler.au.setec.local\PROD$\RDS\Documentation\Normes\Normes%20en%20ligne\NF%20EN%20196-2%20mars%202026.pdf" TargetMode="External"/><Relationship Id="rId47" Type="http://schemas.openxmlformats.org/officeDocument/2006/relationships/hyperlink" Target="file:///\\ler.au.setec.local\PROD$\RDS\Documentation\Normes\Normes%20en%20ligne\NF%20DTU%2025-42%20P1-2%20A1%20janvier%202026.pdf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\\ler.au.setec.local\PROD$\RDS\Documentation\Normes\Normes%20en%20ligne\NF%20ISO%209607-1%20juillet%202026.pdf" TargetMode="External"/><Relationship Id="rId29" Type="http://schemas.openxmlformats.org/officeDocument/2006/relationships/hyperlink" Target="file:///\\ler.au.setec.local\PROD$\RDS\Documentation\Normes\Normes%20en%20ligne\NF%20EN%20206-1%20mars%202026%20prepubli.pdf" TargetMode="External"/><Relationship Id="rId11" Type="http://schemas.openxmlformats.org/officeDocument/2006/relationships/hyperlink" Target="file:///\\ler.au.setec.local\PROD$\RDS\Documentation\Normes\Normes%20en%20ligne\P18-444-1%20juin%202019%202eme%20tirage.pdf" TargetMode="External"/><Relationship Id="rId24" Type="http://schemas.openxmlformats.org/officeDocument/2006/relationships/hyperlink" Target="file:///\\ler.au.setec.local\PROD$\RDS\Documentation\Normes\Normes%20en%20ligne\P98-306%20PR%20avril%202026.pdf" TargetMode="External"/><Relationship Id="rId32" Type="http://schemas.openxmlformats.org/officeDocument/2006/relationships/hyperlink" Target="file:///\\ler.au.setec.local\PROD$\RDS\Documentation\Normes\Normes%20en%20ligne\NF%20EN%20206-2%20avril%202026.pdf" TargetMode="External"/><Relationship Id="rId37" Type="http://schemas.openxmlformats.org/officeDocument/2006/relationships/hyperlink" Target="file:///\\ler.au.setec.local\PROD$\RDS\Documentation\Normes\Normes%20en%20ligne\NF%20EN%2013409%20PR%20avril%202026.pdf" TargetMode="External"/><Relationship Id="rId40" Type="http://schemas.openxmlformats.org/officeDocument/2006/relationships/hyperlink" Target="file:///\\ler.au.setec.local\PROD$\RDS\Documentation\Normes\Normes%20en%20ligne\X50-122%20avril%202018.pdf" TargetMode="External"/><Relationship Id="rId45" Type="http://schemas.openxmlformats.org/officeDocument/2006/relationships/hyperlink" Target="file:///\\ler.au.setec.local\PROD$\RDS\Documentation\Normes\Normes%20en%20ligne\P18-711-1-1%20NA%20A1%20decembre%202025%202eme%20tirag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ler.au.setec.local\PROD$\RDS\Documentation\Normes\Normes%20en%20ligne\NF%20DTU%2026-2%20P2%20juillet%202026.pdf" TargetMode="External"/><Relationship Id="rId23" Type="http://schemas.openxmlformats.org/officeDocument/2006/relationships/hyperlink" Target="file:///\\ler.au.setec.local\PROD$\RDS\Documentation\Normes\Normes%20en%20ligne\NF%20EN%2018314%20avril%202026.pdf" TargetMode="External"/><Relationship Id="rId28" Type="http://schemas.openxmlformats.org/officeDocument/2006/relationships/hyperlink" Target="file:///\\ler.au.setec.local\PROD$\RDS\Documentation\Normes\Normes%20en%20ligne\NF%20P18-544%20avril%202026.pdf" TargetMode="External"/><Relationship Id="rId36" Type="http://schemas.openxmlformats.org/officeDocument/2006/relationships/hyperlink" Target="file:///\\ler.au.setec.local\PROD$\RDS\Documentation\Normes\Normes%20en%20ligne\NF%20EN%2013408%20PR%20avril%202026.pdf" TargetMode="External"/><Relationship Id="rId49" Type="http://schemas.openxmlformats.org/officeDocument/2006/relationships/hyperlink" Target="file:///\\ler.au.setec.local\PROD$\RDS\Documentation\Normes\Normes%20en%20ligne\X30-489%20aout%202013.pdf" TargetMode="External"/><Relationship Id="rId10" Type="http://schemas.openxmlformats.org/officeDocument/2006/relationships/hyperlink" Target="file:///\\ler.au.setec.local\PROD$\RDS\Documentation\Normes\Normes%20en%20ligne\P18-430-7%20juin%202019%202eme%20tirage.pdf" TargetMode="External"/><Relationship Id="rId19" Type="http://schemas.openxmlformats.org/officeDocument/2006/relationships/hyperlink" Target="file:///\\ler.au.setec.local\PROD$\RDS\Documentation\Normes\Normes%20en%20ligne\P18-943-1%20decembre%202004.pdf" TargetMode="External"/><Relationship Id="rId31" Type="http://schemas.openxmlformats.org/officeDocument/2006/relationships/hyperlink" Target="file:///\\ler.au.setec.local\PROD$\RDS\Documentation\Normes\Normes%20en%20ligne\NF%20EN%20206-2%20mars%202026%20prepubli.pdf" TargetMode="External"/><Relationship Id="rId44" Type="http://schemas.openxmlformats.org/officeDocument/2006/relationships/hyperlink" Target="file:///\\ler.au.setec.local\PROD$\RDS\Documentation\Normes\Normes%20en%20ligne\M87-301-3%20octobre%202019.pdf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\\ler.au.setec.local\PROD$\RDS\Documentation\Normes\Normes%20en%20ligne\NF%20EN%2018136%20mai%202026.pdf" TargetMode="External"/><Relationship Id="rId14" Type="http://schemas.openxmlformats.org/officeDocument/2006/relationships/hyperlink" Target="file:///\\ler.au.setec.local\PROD$\RDS\Documentation\Normes\Normes%20en%20ligne\NF%20DTU%2026-2%20P1-2%20juillet%202026.pdf" TargetMode="External"/><Relationship Id="rId22" Type="http://schemas.openxmlformats.org/officeDocument/2006/relationships/hyperlink" Target="file:///\\ler.au.setec.local\PROD$\RDS\Documentation\Normes\Normes%20en%20ligne\P18-963%20avril%202004.pdf" TargetMode="External"/><Relationship Id="rId27" Type="http://schemas.openxmlformats.org/officeDocument/2006/relationships/hyperlink" Target="file:///\\ler.au.setec.local\PROD$\RDS\Documentation\Normes\Normes%20en%20ligne\NF%20P18-543%20avril%202026.pdf" TargetMode="External"/><Relationship Id="rId30" Type="http://schemas.openxmlformats.org/officeDocument/2006/relationships/hyperlink" Target="file:///\\ler.au.setec.local\PROD$\RDS\Documentation\Normes\Normes%20en%20ligne\NF%20EN%20206-1%20avril%202026.pdf" TargetMode="External"/><Relationship Id="rId35" Type="http://schemas.openxmlformats.org/officeDocument/2006/relationships/hyperlink" Target="file:///\\ler.au.setec.local\PROD$\RDS\Documentation\Normes\Normes%20en%20ligne\NF%20DTU%2025-42%20P1-2%20A1%20avril%202026.pdf" TargetMode="External"/><Relationship Id="rId43" Type="http://schemas.openxmlformats.org/officeDocument/2006/relationships/hyperlink" Target="file:///\\ler.au.setec.local\PROD$\RDS\Documentation\Normes\Normes%20en%20ligne\P18-050-1%20octobre%202012%20retirage%20fevrier%202026.pdf" TargetMode="External"/><Relationship Id="rId48" Type="http://schemas.openxmlformats.org/officeDocument/2006/relationships/hyperlink" Target="file:///\\ler.au.setec.local\PROD$\RDS\Documentation\Normes\Normes%20en%20ligne\P72-607%20juillet%202024.pdf" TargetMode="External"/><Relationship Id="rId8" Type="http://schemas.openxmlformats.org/officeDocument/2006/relationships/hyperlink" Target="file:///\\ler.au.setec.local\PROD$\RDS\Documentation\Normes\Normes%20en%20ligne\NF%20EN%20ISO%2010426-1%20PR%20juillet%202026.pdf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file:///\\ler.au.setec.local\PROD$\RDS\Documentation\Normes\Normes%20en%20ligne\NF%20EN%20679%20PR%20mai%202026.pdf" TargetMode="External"/><Relationship Id="rId17" Type="http://schemas.openxmlformats.org/officeDocument/2006/relationships/hyperlink" Target="file:///\\ler.au.setec.local\PROD$\RDS\Documentation\Normes\Normes%20en%20ligne\NF%20EN%2018185%20prepubli%20juillet%202026.pdf" TargetMode="External"/><Relationship Id="rId25" Type="http://schemas.openxmlformats.org/officeDocument/2006/relationships/hyperlink" Target="file:///\\ler.au.setec.local\PROD$\RDS\Documentation\Normes\Normes%20en%20ligne\nf%20en%2013364-1%20pr%20mai%202026.pdf" TargetMode="External"/><Relationship Id="rId33" Type="http://schemas.openxmlformats.org/officeDocument/2006/relationships/hyperlink" Target="file:///\\ler.au.setec.local\PROD$\RDS\Documentation\Normes\Normes%20en%20ligne\NF%20EN%201992-1-1%20NA%20A1%20avril%202026.pdf" TargetMode="External"/><Relationship Id="rId38" Type="http://schemas.openxmlformats.org/officeDocument/2006/relationships/hyperlink" Target="file:///\\ler.au.setec.local\PROD$\RDS\Documentation\Normes\Normes%20en%20ligne\NF%20EN%2013872%20PR%20avril%202026.pdf" TargetMode="External"/><Relationship Id="rId46" Type="http://schemas.openxmlformats.org/officeDocument/2006/relationships/hyperlink" Target="file:///\\ler.au.setec.local\PROD$\RDS\Documentation\Normes\Normes%20en%20ligne\NF%20DTU%2025-42%20P1-1%20A1%20janvier%202026.pdf" TargetMode="External"/><Relationship Id="rId20" Type="http://schemas.openxmlformats.org/officeDocument/2006/relationships/hyperlink" Target="file:///\\ler.au.setec.local\PROD$\RDS\Documentation\Normes\Normes%20en%20ligne\P18-962-1%20janvier%202004.pdf" TargetMode="External"/><Relationship Id="rId41" Type="http://schemas.openxmlformats.org/officeDocument/2006/relationships/hyperlink" Target="file:///\\ler.au.setec.local\PROD$\RDS\Documentation\Normes\Normes%20en%20ligne\P15-471-2%20prepubli%20fevrier%202026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635BD-448E-493C-84F4-AB86E521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13</Pages>
  <Words>3021</Words>
  <Characters>16618</Characters>
  <Application>Microsoft Office Word</Application>
  <DocSecurity>0</DocSecurity>
  <Lines>138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19600</CharactersWithSpaces>
  <SharedDoc>false</SharedDoc>
  <HLinks>
    <vt:vector size="42" baseType="variant">
      <vt:variant>
        <vt:i4>14549056</vt:i4>
      </vt:variant>
      <vt:variant>
        <vt:i4>18</vt:i4>
      </vt:variant>
      <vt:variant>
        <vt:i4>0</vt:i4>
      </vt:variant>
      <vt:variant>
        <vt:i4>5</vt:i4>
      </vt:variant>
      <vt:variant>
        <vt:lpwstr>../Normes/Normes en ligne/B10-640PR décembre 2017.pdf</vt:lpwstr>
      </vt:variant>
      <vt:variant>
        <vt:lpwstr/>
      </vt:variant>
      <vt:variant>
        <vt:i4>11141175</vt:i4>
      </vt:variant>
      <vt:variant>
        <vt:i4>15</vt:i4>
      </vt:variant>
      <vt:variant>
        <vt:i4>0</vt:i4>
      </vt:variant>
      <vt:variant>
        <vt:i4>5</vt:i4>
      </vt:variant>
      <vt:variant>
        <vt:lpwstr>../Normes/Normes en ligne/A35-025 décembre 2017.pdf</vt:lpwstr>
      </vt:variant>
      <vt:variant>
        <vt:lpwstr/>
      </vt:variant>
      <vt:variant>
        <vt:i4>786635</vt:i4>
      </vt:variant>
      <vt:variant>
        <vt:i4>12</vt:i4>
      </vt:variant>
      <vt:variant>
        <vt:i4>0</vt:i4>
      </vt:variant>
      <vt:variant>
        <vt:i4>5</vt:i4>
      </vt:variant>
      <vt:variant>
        <vt:lpwstr>../Normes/Normes en ligne/P12-101-22PR décembre 2017.pdf</vt:lpwstr>
      </vt:variant>
      <vt:variant>
        <vt:lpwstr/>
      </vt:variant>
      <vt:variant>
        <vt:i4>223</vt:i4>
      </vt:variant>
      <vt:variant>
        <vt:i4>9</vt:i4>
      </vt:variant>
      <vt:variant>
        <vt:i4>0</vt:i4>
      </vt:variant>
      <vt:variant>
        <vt:i4>5</vt:i4>
      </vt:variant>
      <vt:variant>
        <vt:lpwstr>../Normes/Normes en ligne/P12-121-5 CN décembre 2017.pdf</vt:lpwstr>
      </vt:variant>
      <vt:variant>
        <vt:lpwstr/>
      </vt:variant>
      <vt:variant>
        <vt:i4>222</vt:i4>
      </vt:variant>
      <vt:variant>
        <vt:i4>6</vt:i4>
      </vt:variant>
      <vt:variant>
        <vt:i4>0</vt:i4>
      </vt:variant>
      <vt:variant>
        <vt:i4>5</vt:i4>
      </vt:variant>
      <vt:variant>
        <vt:lpwstr>../Normes/Normes en ligne/P12-121-4 CN décembre 2017.pdf</vt:lpwstr>
      </vt:variant>
      <vt:variant>
        <vt:lpwstr/>
      </vt:variant>
      <vt:variant>
        <vt:i4>217</vt:i4>
      </vt:variant>
      <vt:variant>
        <vt:i4>3</vt:i4>
      </vt:variant>
      <vt:variant>
        <vt:i4>0</vt:i4>
      </vt:variant>
      <vt:variant>
        <vt:i4>5</vt:i4>
      </vt:variant>
      <vt:variant>
        <vt:lpwstr>../Normes/Normes en ligne/P12-121-3 CN décembre 2017.pdf</vt:lpwstr>
      </vt:variant>
      <vt:variant>
        <vt:lpwstr/>
      </vt:variant>
      <vt:variant>
        <vt:i4>11206702</vt:i4>
      </vt:variant>
      <vt:variant>
        <vt:i4>0</vt:i4>
      </vt:variant>
      <vt:variant>
        <vt:i4>0</vt:i4>
      </vt:variant>
      <vt:variant>
        <vt:i4>5</vt:i4>
      </vt:variant>
      <vt:variant>
        <vt:lpwstr>../Normes/Normes en ligne/P18-414 décembre 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Philippe SOUCHU</dc:creator>
  <cp:lastModifiedBy>GERETTO Patricia</cp:lastModifiedBy>
  <cp:revision>51</cp:revision>
  <cp:lastPrinted>2026-04-30T12:06:00Z</cp:lastPrinted>
  <dcterms:created xsi:type="dcterms:W3CDTF">2026-01-21T13:33:00Z</dcterms:created>
  <dcterms:modified xsi:type="dcterms:W3CDTF">2026-08-03T12:30:00Z</dcterms:modified>
</cp:coreProperties>
</file>