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FCEBF" w14:textId="77777777" w:rsidR="00E479DE" w:rsidRPr="00DD5E7F" w:rsidRDefault="00E479DE" w:rsidP="00E479DE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0EDB6A94" w14:textId="18F25017" w:rsidR="00E479DE" w:rsidRDefault="00E479DE" w:rsidP="00E479DE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</w:t>
      </w:r>
      <w:r>
        <w:rPr>
          <w:rFonts w:ascii="Arial" w:hAnsi="Arial" w:cs="Arial"/>
          <w:b/>
          <w:sz w:val="35"/>
          <w:szCs w:val="35"/>
        </w:rPr>
        <w:t>31 mars</w:t>
      </w:r>
      <w:r>
        <w:rPr>
          <w:rFonts w:ascii="Arial" w:hAnsi="Arial" w:cs="Arial"/>
          <w:b/>
          <w:sz w:val="35"/>
          <w:szCs w:val="35"/>
        </w:rPr>
        <w:t xml:space="preserve"> 2025</w:t>
      </w:r>
    </w:p>
    <w:p w14:paraId="1294668B" w14:textId="77777777" w:rsidR="00E479DE" w:rsidRDefault="00E479DE" w:rsidP="00E479DE">
      <w:pPr>
        <w:jc w:val="center"/>
        <w:rPr>
          <w:rFonts w:ascii="Arial" w:hAnsi="Arial" w:cs="Arial"/>
          <w:b/>
          <w:i/>
          <w:szCs w:val="24"/>
        </w:rPr>
      </w:pPr>
    </w:p>
    <w:p w14:paraId="622E8D81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2EF771BE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65D364BB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79CC4A8C" w14:textId="77777777" w:rsidR="00E479DE" w:rsidRPr="00A33F95" w:rsidRDefault="00E479DE" w:rsidP="00E479D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2D54DD4A" w14:textId="77777777" w:rsidR="00E479DE" w:rsidRPr="009F65CF" w:rsidRDefault="00E479DE" w:rsidP="00E479DE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BBA203F" w14:textId="77777777" w:rsidR="00E479DE" w:rsidRDefault="00E479DE" w:rsidP="005A1AFC">
      <w:pPr>
        <w:jc w:val="center"/>
        <w:rPr>
          <w:rFonts w:ascii="Arial" w:hAnsi="Arial" w:cs="Arial"/>
          <w:b/>
          <w:i/>
          <w:szCs w:val="24"/>
        </w:rPr>
      </w:pPr>
    </w:p>
    <w:p w14:paraId="1E73EBDA" w14:textId="0CDF7F3B" w:rsidR="00E479DE" w:rsidRDefault="008F3F4F" w:rsidP="005A1AFC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 xml:space="preserve">STRUCTURES EN </w:t>
      </w:r>
      <w:r w:rsidR="00E479DE">
        <w:rPr>
          <w:rFonts w:ascii="Arial" w:hAnsi="Arial" w:cs="Arial"/>
          <w:b/>
          <w:i/>
          <w:szCs w:val="24"/>
        </w:rPr>
        <w:t>BETON</w:t>
      </w:r>
    </w:p>
    <w:p w14:paraId="4D2E9275" w14:textId="128E982B" w:rsidR="008F3F4F" w:rsidRPr="008F3F4F" w:rsidRDefault="008F3F4F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268"/>
        <w:gridCol w:w="5953"/>
      </w:tblGrid>
      <w:tr w:rsidR="008F3F4F" w:rsidRPr="008F3F4F" w14:paraId="766E3232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FA738" w14:textId="62887B93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18-483-2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EBFD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FD P 18-483-2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1C922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E022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23362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Ecoconception des structures en 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A152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2 : spécification des bétons pour des ouvrages à impact carbone réduit</w:t>
            </w:r>
          </w:p>
        </w:tc>
      </w:tr>
    </w:tbl>
    <w:p w14:paraId="1FB4F9B9" w14:textId="77777777" w:rsidR="008F3F4F" w:rsidRPr="005A1AFC" w:rsidRDefault="008F3F4F" w:rsidP="005A1AFC">
      <w:pPr>
        <w:jc w:val="center"/>
        <w:rPr>
          <w:rFonts w:ascii="Arial" w:hAnsi="Arial" w:cs="Arial"/>
          <w:b/>
          <w:szCs w:val="24"/>
        </w:rPr>
      </w:pPr>
    </w:p>
    <w:p w14:paraId="0086234A" w14:textId="626210D3" w:rsidR="008F3F4F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PLANCHERS A DALLES ALVEOLEES PREFABRIQUEES EN BETON</w:t>
      </w:r>
    </w:p>
    <w:p w14:paraId="068D9300" w14:textId="77777777" w:rsidR="008F3F4F" w:rsidRPr="005A1AFC" w:rsidRDefault="008F3F4F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3969"/>
        <w:gridCol w:w="4252"/>
      </w:tblGrid>
      <w:tr w:rsidR="008F3F4F" w:rsidRPr="008F3F4F" w14:paraId="6BF035EE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B2EE6" w14:textId="34FE47A5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19-201-1-1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2F2B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P1-1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623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BC25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1A92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441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 1-1 : Cahier des clauses techniques types</w:t>
            </w:r>
          </w:p>
        </w:tc>
      </w:tr>
      <w:tr w:rsidR="008F3F4F" w:rsidRPr="008F3F4F" w14:paraId="14CB9696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819AA" w14:textId="56F4DF7F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19-201-1-2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D8AB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P1-2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E6C69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1D64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B0B8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5113C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1-2 : Critères généraux de choix des matériaux (CGM)</w:t>
            </w:r>
          </w:p>
        </w:tc>
      </w:tr>
      <w:tr w:rsidR="008F3F4F" w:rsidRPr="008F3F4F" w14:paraId="1791E98D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898EE" w14:textId="2FB6E1B2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19-201-2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FCAF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B0E5F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330C5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1391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7E55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2 : Cahier des clauses administratives types</w:t>
            </w:r>
          </w:p>
        </w:tc>
      </w:tr>
      <w:tr w:rsidR="008F3F4F" w:rsidRPr="008F3F4F" w14:paraId="41EF882B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C1D6E" w14:textId="36A32F39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8F3F4F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19-201-3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1DEC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DTU 23.2 P3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D302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août-08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CD4D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FBA8F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 - Planchers à dalles alvéolées préfabriquées en béton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501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Partie 3 : Règles de calculs</w:t>
            </w:r>
          </w:p>
        </w:tc>
      </w:tr>
    </w:tbl>
    <w:p w14:paraId="04ECD09B" w14:textId="77777777" w:rsidR="008F3F4F" w:rsidRDefault="008F3F4F" w:rsidP="005A1AFC">
      <w:pPr>
        <w:jc w:val="center"/>
        <w:rPr>
          <w:rFonts w:ascii="Arial" w:hAnsi="Arial" w:cs="Arial"/>
          <w:b/>
          <w:szCs w:val="24"/>
        </w:rPr>
      </w:pPr>
    </w:p>
    <w:p w14:paraId="031A7352" w14:textId="42C1178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TERRASSEMENTS</w:t>
      </w:r>
    </w:p>
    <w:p w14:paraId="2D2D0A2C" w14:textId="77777777" w:rsidR="005A1AFC" w:rsidRPr="005A1AFC" w:rsidRDefault="005A1AFC" w:rsidP="005A1AFC">
      <w:pPr>
        <w:jc w:val="center"/>
        <w:rPr>
          <w:rFonts w:ascii="Arial" w:hAnsi="Arial" w:cs="Arial"/>
          <w:b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92"/>
        <w:gridCol w:w="707"/>
        <w:gridCol w:w="988"/>
        <w:gridCol w:w="1458"/>
        <w:gridCol w:w="6787"/>
      </w:tblGrid>
      <w:tr w:rsidR="008F3F4F" w:rsidRPr="008F3F4F" w14:paraId="357221F1" w14:textId="77777777" w:rsidTr="008F3F4F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C9396" w14:textId="144A45EB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94-513-3</w:t>
              </w:r>
            </w:hyperlink>
          </w:p>
        </w:tc>
        <w:tc>
          <w:tcPr>
            <w:tcW w:w="2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6CB5D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17542-3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4A1E0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juin-22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2E83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67B0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Terrassements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BBCAE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Essais géotechniques en laboratoire - Partie 3 : Valeur de bleu de méthylène VBS d'un sol ou d'une roche</w:t>
            </w:r>
          </w:p>
        </w:tc>
      </w:tr>
    </w:tbl>
    <w:p w14:paraId="1D271F90" w14:textId="77777777" w:rsidR="008F3F4F" w:rsidRPr="005A1AFC" w:rsidRDefault="008F3F4F" w:rsidP="00E479DE">
      <w:pPr>
        <w:jc w:val="left"/>
        <w:rPr>
          <w:rFonts w:ascii="Arial" w:hAnsi="Arial" w:cs="Arial"/>
          <w:b/>
          <w:szCs w:val="24"/>
        </w:rPr>
      </w:pPr>
    </w:p>
    <w:p w14:paraId="419B1226" w14:textId="77777777" w:rsidR="005A1AFC" w:rsidRDefault="005A1AFC" w:rsidP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C02A9F9" w14:textId="637B4C8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 w:rsidRPr="005A1AFC">
        <w:rPr>
          <w:rFonts w:ascii="Arial" w:hAnsi="Arial" w:cs="Arial"/>
          <w:b/>
          <w:i/>
          <w:iCs/>
          <w:szCs w:val="24"/>
        </w:rPr>
        <w:t>SOLS, BIO-DECHETS TRAITES, BOUES ET DECHETS</w:t>
      </w:r>
    </w:p>
    <w:p w14:paraId="5197CEE5" w14:textId="777777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63"/>
        <w:gridCol w:w="706"/>
        <w:gridCol w:w="981"/>
        <w:gridCol w:w="2471"/>
        <w:gridCol w:w="5811"/>
      </w:tblGrid>
      <w:tr w:rsidR="008F3F4F" w:rsidRPr="008F3F4F" w14:paraId="4DEC9432" w14:textId="77777777" w:rsidTr="008F3F4F">
        <w:trPr>
          <w:trHeight w:val="1065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BA879" w14:textId="0941C8FB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4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30-435</w:t>
              </w:r>
            </w:hyperlink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AE526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13656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5CFAC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nov.-20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CF6D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7D0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Sols, bio-déchets traités, boues et déchets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BCB57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Digestion par un mélange d'acides chlorhydrique (HCl), nitrique (HNO3) et tétrafluoroborique (HBF4) ou fluorhydrique (HF) pour la détermination ultérieure des éléments</w:t>
            </w:r>
          </w:p>
        </w:tc>
      </w:tr>
    </w:tbl>
    <w:p w14:paraId="39C0C14E" w14:textId="77777777" w:rsidR="008F3F4F" w:rsidRPr="005A1AFC" w:rsidRDefault="008F3F4F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p w14:paraId="373512D7" w14:textId="7FB388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  <w:r>
        <w:rPr>
          <w:rFonts w:ascii="Arial" w:hAnsi="Arial" w:cs="Arial"/>
          <w:b/>
          <w:i/>
          <w:iCs/>
          <w:szCs w:val="24"/>
        </w:rPr>
        <w:t>DECHETS</w:t>
      </w:r>
    </w:p>
    <w:p w14:paraId="2175944B" w14:textId="77777777" w:rsidR="005A1AFC" w:rsidRPr="005A1AFC" w:rsidRDefault="005A1AFC" w:rsidP="005A1AFC">
      <w:pPr>
        <w:jc w:val="center"/>
        <w:rPr>
          <w:rFonts w:ascii="Arial" w:hAnsi="Arial" w:cs="Arial"/>
          <w:b/>
          <w:i/>
          <w:iCs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189"/>
        <w:gridCol w:w="828"/>
        <w:gridCol w:w="981"/>
        <w:gridCol w:w="1496"/>
        <w:gridCol w:w="6838"/>
      </w:tblGrid>
      <w:tr w:rsidR="008F3F4F" w:rsidRPr="008F3F4F" w14:paraId="4F25ED2C" w14:textId="77777777" w:rsidTr="008F3F4F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F325F" w14:textId="1E7E39A0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5" w:history="1">
              <w:r w:rsidRPr="008F3F4F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30-476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C6823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NF EN 15863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3E9D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mai-15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EE938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62741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Caractérisation des déchets</w:t>
            </w:r>
          </w:p>
        </w:tc>
        <w:tc>
          <w:tcPr>
            <w:tcW w:w="7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CEA2A" w14:textId="77777777" w:rsidR="008F3F4F" w:rsidRPr="008F3F4F" w:rsidRDefault="008F3F4F" w:rsidP="008F3F4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F3F4F">
              <w:rPr>
                <w:rFonts w:ascii="Calibri" w:hAnsi="Calibri" w:cs="Calibri"/>
                <w:color w:val="000000"/>
                <w:sz w:val="22"/>
                <w:szCs w:val="22"/>
              </w:rPr>
              <w:t>Essais de comportement à la lixiviation pour la caractérisation de base - Essai de lixiviation dynamique des monolithes avec renouvellement périodique du lixiviant, dans des conditions d'essai fixes</w:t>
            </w:r>
          </w:p>
        </w:tc>
      </w:tr>
    </w:tbl>
    <w:p w14:paraId="4208D49D" w14:textId="0028D6B0" w:rsidR="00E479DE" w:rsidRPr="005A1AFC" w:rsidRDefault="00E479DE" w:rsidP="00E479DE">
      <w:pPr>
        <w:jc w:val="left"/>
        <w:rPr>
          <w:rFonts w:ascii="Arial" w:hAnsi="Arial" w:cs="Arial"/>
          <w:b/>
          <w:szCs w:val="24"/>
        </w:rPr>
      </w:pPr>
      <w:r w:rsidRPr="005A1AFC">
        <w:rPr>
          <w:rFonts w:ascii="Arial" w:hAnsi="Arial" w:cs="Arial"/>
          <w:b/>
          <w:szCs w:val="24"/>
        </w:rPr>
        <w:br w:type="page"/>
      </w:r>
    </w:p>
    <w:p w14:paraId="6730C483" w14:textId="09C90FCD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000167C1" w14:textId="77777777" w:rsidR="00E479DE" w:rsidRDefault="00E479DE" w:rsidP="00424C79">
      <w:pPr>
        <w:jc w:val="center"/>
        <w:rPr>
          <w:rFonts w:ascii="Arial" w:hAnsi="Arial" w:cs="Arial"/>
          <w:b/>
          <w:sz w:val="35"/>
          <w:szCs w:val="35"/>
        </w:rPr>
      </w:pPr>
    </w:p>
    <w:p w14:paraId="58D77938" w14:textId="48790E92" w:rsidR="00424C79" w:rsidRPr="00DD5E7F" w:rsidRDefault="00424C79" w:rsidP="00424C79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5D523D12" w14:textId="0C8EBD86" w:rsidR="00424C79" w:rsidRDefault="00424C79" w:rsidP="00424C79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ENTREES À LA DOCUMENTATION – du 1</w:t>
      </w:r>
      <w:r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>
        <w:rPr>
          <w:rFonts w:ascii="Arial" w:hAnsi="Arial" w:cs="Arial"/>
          <w:b/>
          <w:sz w:val="35"/>
          <w:szCs w:val="35"/>
        </w:rPr>
        <w:t xml:space="preserve"> au 28 février 2025</w:t>
      </w:r>
    </w:p>
    <w:p w14:paraId="36FDD2AD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4288095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77DB4E48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33570DC7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2DB85B3E" w14:textId="77777777" w:rsidR="00424C79" w:rsidRPr="00A33F95" w:rsidRDefault="00424C79" w:rsidP="00424C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révision de normes sont des modifications en cours de normes déjà existantes.</w:t>
      </w:r>
    </w:p>
    <w:p w14:paraId="14912C19" w14:textId="77777777" w:rsidR="00424C79" w:rsidRPr="009F65CF" w:rsidRDefault="00424C79" w:rsidP="00424C79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20557501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p w14:paraId="1EE080C0" w14:textId="686F116B" w:rsidR="00424C79" w:rsidRDefault="00D30414" w:rsidP="00424C79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</w:p>
    <w:p w14:paraId="25B80DD5" w14:textId="77777777" w:rsidR="00424C79" w:rsidRDefault="00424C79" w:rsidP="00424C79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87"/>
        <w:gridCol w:w="2273"/>
        <w:gridCol w:w="5953"/>
      </w:tblGrid>
      <w:tr w:rsidR="0058503C" w:rsidRPr="0058503C" w14:paraId="2C390CC9" w14:textId="77777777" w:rsidTr="00D30414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A64F3" w14:textId="07AB6648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6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18-325 CN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FB9C3" w14:textId="7B09D526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NF EN 206 </w:t>
            </w:r>
            <w:r w:rsidR="00727C3D">
              <w:rPr>
                <w:rFonts w:ascii="Calibri" w:hAnsi="Calibri" w:cs="Calibri"/>
                <w:color w:val="000000"/>
                <w:sz w:val="22"/>
                <w:szCs w:val="22"/>
              </w:rPr>
              <w:t>+</w:t>
            </w: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A2 CN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62E81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mars-25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2DB5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D4DDF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129C6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Spécification, performance, production et conformité - Complément national à la norme NF EN 206+A2</w:t>
            </w:r>
          </w:p>
        </w:tc>
      </w:tr>
    </w:tbl>
    <w:p w14:paraId="3E2D9A2C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76"/>
        <w:gridCol w:w="2284"/>
        <w:gridCol w:w="5953"/>
      </w:tblGrid>
      <w:tr w:rsidR="0058503C" w:rsidRPr="0058503C" w14:paraId="66BCE57D" w14:textId="77777777" w:rsidTr="00D30414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C9298" w14:textId="624C9CE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7" w:history="1">
              <w:r w:rsidRPr="0058503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18-441-20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0974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NF EN 12390-20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85244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8BB83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4E58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durci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65697" w14:textId="77777777" w:rsidR="0058503C" w:rsidRPr="0058503C" w:rsidRDefault="0058503C" w:rsidP="005850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8503C">
              <w:rPr>
                <w:rFonts w:ascii="Calibri" w:hAnsi="Calibri" w:cs="Calibri"/>
                <w:color w:val="000000"/>
                <w:sz w:val="22"/>
                <w:szCs w:val="22"/>
              </w:rPr>
              <w:t>Partie 20 : détermination de la porosité</w:t>
            </w:r>
          </w:p>
        </w:tc>
      </w:tr>
    </w:tbl>
    <w:p w14:paraId="344F00AC" w14:textId="234E930F" w:rsidR="00EF083A" w:rsidRDefault="00EF083A" w:rsidP="00643F53">
      <w:pPr>
        <w:jc w:val="center"/>
        <w:rPr>
          <w:rFonts w:ascii="Arial" w:hAnsi="Arial" w:cs="Arial"/>
          <w:b/>
          <w:sz w:val="35"/>
          <w:szCs w:val="35"/>
        </w:rPr>
      </w:pPr>
    </w:p>
    <w:tbl>
      <w:tblPr>
        <w:tblW w:w="14175" w:type="dxa"/>
        <w:tblInd w:w="-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992"/>
        <w:gridCol w:w="2321"/>
        <w:gridCol w:w="5900"/>
      </w:tblGrid>
      <w:tr w:rsidR="00B92B81" w14:paraId="1CAA49E0" w14:textId="77777777" w:rsidTr="00B92B81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ABD5A" w14:textId="27D246E2" w:rsidR="00B92B81" w:rsidRDefault="00B92B81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8" w:history="1">
              <w:r w:rsidRPr="00E36D12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P18-431-13 PR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F03CE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NF EN 12350-13 PR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1D51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avr.-25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7E836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30093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Essais pour béton frais 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A0882" w14:textId="77777777" w:rsidR="00B92B81" w:rsidRDefault="00B92B8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Partie 13 : essai de ressuage - Statique et sous pression</w:t>
            </w:r>
          </w:p>
        </w:tc>
      </w:tr>
    </w:tbl>
    <w:p w14:paraId="3D912A58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2C1AFD0B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639B9593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615C55AD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4416F79F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E0E9C08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481E322F" w14:textId="77777777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192D5EB9" w14:textId="016FF25C" w:rsidR="00E479DE" w:rsidRDefault="00E479DE">
      <w:pPr>
        <w:jc w:val="left"/>
        <w:rPr>
          <w:rFonts w:ascii="Arial" w:hAnsi="Arial" w:cs="Arial"/>
          <w:b/>
          <w:sz w:val="35"/>
          <w:szCs w:val="35"/>
        </w:rPr>
      </w:pPr>
    </w:p>
    <w:p w14:paraId="0A43318F" w14:textId="77777777" w:rsidR="00424C79" w:rsidRDefault="00424C79" w:rsidP="00643F53">
      <w:pPr>
        <w:jc w:val="center"/>
        <w:rPr>
          <w:rFonts w:ascii="Arial" w:hAnsi="Arial" w:cs="Arial"/>
          <w:b/>
          <w:sz w:val="35"/>
          <w:szCs w:val="35"/>
        </w:rPr>
      </w:pPr>
    </w:p>
    <w:p w14:paraId="1B2041B0" w14:textId="55D9A21F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48E24B2C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35015">
        <w:rPr>
          <w:rFonts w:ascii="Arial" w:hAnsi="Arial" w:cs="Arial"/>
          <w:b/>
          <w:sz w:val="35"/>
          <w:szCs w:val="35"/>
        </w:rPr>
        <w:t>du</w:t>
      </w:r>
      <w:r w:rsidR="00EA36A1">
        <w:rPr>
          <w:rFonts w:ascii="Arial" w:hAnsi="Arial" w:cs="Arial"/>
          <w:b/>
          <w:sz w:val="35"/>
          <w:szCs w:val="35"/>
        </w:rPr>
        <w:t xml:space="preserve"> </w:t>
      </w:r>
      <w:r w:rsidR="00D96EA6">
        <w:rPr>
          <w:rFonts w:ascii="Arial" w:hAnsi="Arial" w:cs="Arial"/>
          <w:b/>
          <w:sz w:val="35"/>
          <w:szCs w:val="35"/>
        </w:rPr>
        <w:t>1</w:t>
      </w:r>
      <w:r w:rsidR="00D96EA6"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D96EA6">
        <w:rPr>
          <w:rFonts w:ascii="Arial" w:hAnsi="Arial" w:cs="Arial"/>
          <w:b/>
          <w:sz w:val="35"/>
          <w:szCs w:val="35"/>
        </w:rPr>
        <w:t xml:space="preserve"> au 31 </w:t>
      </w:r>
      <w:r w:rsidR="00F740F5">
        <w:rPr>
          <w:rFonts w:ascii="Arial" w:hAnsi="Arial" w:cs="Arial"/>
          <w:b/>
          <w:sz w:val="35"/>
          <w:szCs w:val="35"/>
        </w:rPr>
        <w:t>janvier 2025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B2560F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5BBBDE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31F92E0" w14:textId="572A4D17" w:rsidR="001B3C58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AD</w:t>
      </w:r>
      <w:r w:rsidR="00C86956">
        <w:rPr>
          <w:rFonts w:ascii="Arial" w:hAnsi="Arial" w:cs="Arial"/>
          <w:b/>
          <w:i/>
          <w:szCs w:val="24"/>
        </w:rPr>
        <w:t>DITIONS</w:t>
      </w:r>
    </w:p>
    <w:p w14:paraId="5560AA47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2"/>
        <w:gridCol w:w="707"/>
        <w:gridCol w:w="708"/>
        <w:gridCol w:w="3119"/>
        <w:gridCol w:w="5386"/>
      </w:tblGrid>
      <w:tr w:rsidR="00C86956" w:rsidRPr="00C86956" w14:paraId="481ACC23" w14:textId="77777777" w:rsidTr="00722C6C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398E6" w14:textId="16DB681F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9" w:history="1">
              <w:r w:rsidRPr="00C86956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18-487 PR</w:t>
              </w:r>
            </w:hyperlink>
          </w:p>
        </w:tc>
        <w:tc>
          <w:tcPr>
            <w:tcW w:w="24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D57DD" w14:textId="7DC0AD80" w:rsidR="00C86956" w:rsidRPr="00C86956" w:rsidRDefault="00C86956" w:rsidP="00C869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NF EN 18136 PR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0AEDA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janv.-25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0AB73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E02AE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Additions calcaires pour béton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9C099" w14:textId="77777777" w:rsidR="00C86956" w:rsidRPr="00C86956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86956">
              <w:rPr>
                <w:rFonts w:ascii="Calibri" w:hAnsi="Calibri" w:cs="Calibri"/>
                <w:color w:val="000000"/>
                <w:sz w:val="22"/>
                <w:szCs w:val="22"/>
              </w:rPr>
              <w:t>Définition, spécifications et critères de conformité</w:t>
            </w:r>
          </w:p>
        </w:tc>
      </w:tr>
    </w:tbl>
    <w:p w14:paraId="689F4147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48414A46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84F0321" w14:textId="0D4B8688" w:rsidR="00D96EA6" w:rsidRDefault="001B3C58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PREFABRIQUES EN BETON</w:t>
      </w:r>
    </w:p>
    <w:p w14:paraId="46160408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749"/>
        <w:gridCol w:w="3078"/>
        <w:gridCol w:w="5386"/>
      </w:tblGrid>
      <w:tr w:rsidR="00C86956" w:rsidRPr="00F740F5" w14:paraId="04B3694C" w14:textId="77777777" w:rsidTr="00C86956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2CABE" w14:textId="0742370B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0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19-209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8A49A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15191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F900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4F51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E530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4FAE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Classification des performances des composites ciment-verre</w:t>
            </w:r>
          </w:p>
        </w:tc>
      </w:tr>
      <w:tr w:rsidR="00C86956" w:rsidRPr="00F740F5" w14:paraId="38F7513E" w14:textId="77777777" w:rsidTr="00C86956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2A20E" w14:textId="1DC2C249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21" w:history="1">
              <w:r w:rsidRPr="00F740F5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19-828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FAD15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NF EN 1169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FDFBD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déc.-24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718B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CA528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8979E" w14:textId="77777777" w:rsidR="00C86956" w:rsidRPr="00F740F5" w:rsidRDefault="00C86956" w:rsidP="00A533F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40F5">
              <w:rPr>
                <w:rFonts w:ascii="Calibri" w:hAnsi="Calibri" w:cs="Calibri"/>
                <w:color w:val="000000"/>
                <w:sz w:val="22"/>
                <w:szCs w:val="22"/>
              </w:rPr>
              <w:t>Règles générales pour le contrôle de la production en usine des composites ciment-verre</w:t>
            </w:r>
          </w:p>
        </w:tc>
      </w:tr>
    </w:tbl>
    <w:p w14:paraId="47B3A34B" w14:textId="77777777" w:rsidR="00C86956" w:rsidRDefault="00C8695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2B2A8EAD" w14:textId="77777777" w:rsidR="00D96EA6" w:rsidRDefault="00D96EA6" w:rsidP="00F740F5">
      <w:pPr>
        <w:jc w:val="center"/>
        <w:rPr>
          <w:rFonts w:ascii="Arial" w:hAnsi="Arial" w:cs="Arial"/>
          <w:b/>
          <w:i/>
          <w:szCs w:val="24"/>
        </w:rPr>
      </w:pPr>
    </w:p>
    <w:bookmarkEnd w:id="0"/>
    <w:sectPr w:rsidR="00D96EA6" w:rsidSect="00E479DE">
      <w:footerReference w:type="even" r:id="rId22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2A019" w14:textId="3043670B" w:rsidR="00E479DE" w:rsidRDefault="00E479DE">
    <w:pPr>
      <w:pStyle w:val="Pieddepage"/>
    </w:pPr>
    <w:r>
      <w:rPr>
        <w:sz w:val="22"/>
        <w:szCs w:val="22"/>
      </w:rPr>
      <w:t>Normes – du 1</w:t>
    </w:r>
    <w:r w:rsidRPr="00D96EA6">
      <w:rPr>
        <w:sz w:val="22"/>
        <w:szCs w:val="22"/>
        <w:vertAlign w:val="superscript"/>
      </w:rPr>
      <w:t>er</w:t>
    </w:r>
    <w:r>
      <w:rPr>
        <w:sz w:val="22"/>
        <w:szCs w:val="22"/>
      </w:rPr>
      <w:t xml:space="preserve"> janvier au 31 janvier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761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B3BB0"/>
    <w:rsid w:val="000C18F0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142F"/>
    <w:rsid w:val="00104894"/>
    <w:rsid w:val="0011191D"/>
    <w:rsid w:val="00112B0E"/>
    <w:rsid w:val="00113A7E"/>
    <w:rsid w:val="0012403F"/>
    <w:rsid w:val="001240CA"/>
    <w:rsid w:val="00124B0C"/>
    <w:rsid w:val="00124EF6"/>
    <w:rsid w:val="00134F1E"/>
    <w:rsid w:val="00134F90"/>
    <w:rsid w:val="001354EE"/>
    <w:rsid w:val="00135B6E"/>
    <w:rsid w:val="001370F1"/>
    <w:rsid w:val="00140C28"/>
    <w:rsid w:val="00142456"/>
    <w:rsid w:val="00143957"/>
    <w:rsid w:val="00143EEA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3C58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201FBE"/>
    <w:rsid w:val="00203E1A"/>
    <w:rsid w:val="00210542"/>
    <w:rsid w:val="00210C36"/>
    <w:rsid w:val="0021174B"/>
    <w:rsid w:val="0021330C"/>
    <w:rsid w:val="00215FDB"/>
    <w:rsid w:val="0021685D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68C8"/>
    <w:rsid w:val="002E78D1"/>
    <w:rsid w:val="002E7CA2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468A"/>
    <w:rsid w:val="00334FFF"/>
    <w:rsid w:val="00336C3B"/>
    <w:rsid w:val="003371DF"/>
    <w:rsid w:val="00337CC3"/>
    <w:rsid w:val="003453F9"/>
    <w:rsid w:val="003465DB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2D9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4C79"/>
    <w:rsid w:val="0042620F"/>
    <w:rsid w:val="00427F93"/>
    <w:rsid w:val="004324B8"/>
    <w:rsid w:val="004426C4"/>
    <w:rsid w:val="00443031"/>
    <w:rsid w:val="004520EE"/>
    <w:rsid w:val="00452FCA"/>
    <w:rsid w:val="00453275"/>
    <w:rsid w:val="00453D45"/>
    <w:rsid w:val="004567EF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20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D7A"/>
    <w:rsid w:val="00564F49"/>
    <w:rsid w:val="00571CE2"/>
    <w:rsid w:val="00572ABC"/>
    <w:rsid w:val="00573A77"/>
    <w:rsid w:val="00575A5F"/>
    <w:rsid w:val="005767DE"/>
    <w:rsid w:val="00577E71"/>
    <w:rsid w:val="0058040A"/>
    <w:rsid w:val="0058169B"/>
    <w:rsid w:val="00581EE3"/>
    <w:rsid w:val="00582930"/>
    <w:rsid w:val="0058503C"/>
    <w:rsid w:val="00585C88"/>
    <w:rsid w:val="00586358"/>
    <w:rsid w:val="00590A63"/>
    <w:rsid w:val="005A1AFC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4725"/>
    <w:rsid w:val="006450E9"/>
    <w:rsid w:val="006500B0"/>
    <w:rsid w:val="00650ACE"/>
    <w:rsid w:val="00655425"/>
    <w:rsid w:val="00655432"/>
    <w:rsid w:val="00655542"/>
    <w:rsid w:val="006555A2"/>
    <w:rsid w:val="00660B86"/>
    <w:rsid w:val="00662BA1"/>
    <w:rsid w:val="00666BD4"/>
    <w:rsid w:val="00666D51"/>
    <w:rsid w:val="00667182"/>
    <w:rsid w:val="00674278"/>
    <w:rsid w:val="00676ECF"/>
    <w:rsid w:val="0067754F"/>
    <w:rsid w:val="00677AF9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2C6C"/>
    <w:rsid w:val="00723713"/>
    <w:rsid w:val="00726046"/>
    <w:rsid w:val="00727C3D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5D89"/>
    <w:rsid w:val="007F6413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452E4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21AA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3F4F"/>
    <w:rsid w:val="008F5BEF"/>
    <w:rsid w:val="009006CE"/>
    <w:rsid w:val="009037F0"/>
    <w:rsid w:val="00903DB1"/>
    <w:rsid w:val="00904C3D"/>
    <w:rsid w:val="00904E8E"/>
    <w:rsid w:val="009109D7"/>
    <w:rsid w:val="00912BE7"/>
    <w:rsid w:val="00913E85"/>
    <w:rsid w:val="00916843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1C74"/>
    <w:rsid w:val="009556EC"/>
    <w:rsid w:val="00956593"/>
    <w:rsid w:val="00961235"/>
    <w:rsid w:val="009633A1"/>
    <w:rsid w:val="00965586"/>
    <w:rsid w:val="00970237"/>
    <w:rsid w:val="00970D89"/>
    <w:rsid w:val="00972483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B47"/>
    <w:rsid w:val="009E686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70B1"/>
    <w:rsid w:val="00A3722C"/>
    <w:rsid w:val="00A4374C"/>
    <w:rsid w:val="00A45888"/>
    <w:rsid w:val="00A476CD"/>
    <w:rsid w:val="00A477BA"/>
    <w:rsid w:val="00A513AD"/>
    <w:rsid w:val="00A51BF3"/>
    <w:rsid w:val="00A52B9A"/>
    <w:rsid w:val="00A569E5"/>
    <w:rsid w:val="00A56AB7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97D26"/>
    <w:rsid w:val="00AA61E9"/>
    <w:rsid w:val="00AB267F"/>
    <w:rsid w:val="00AC08B7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10ECC"/>
    <w:rsid w:val="00B11306"/>
    <w:rsid w:val="00B12A1E"/>
    <w:rsid w:val="00B142FC"/>
    <w:rsid w:val="00B1753F"/>
    <w:rsid w:val="00B209A8"/>
    <w:rsid w:val="00B2100C"/>
    <w:rsid w:val="00B21EC7"/>
    <w:rsid w:val="00B270C0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55476"/>
    <w:rsid w:val="00B615C6"/>
    <w:rsid w:val="00B61CA1"/>
    <w:rsid w:val="00B6423A"/>
    <w:rsid w:val="00B71729"/>
    <w:rsid w:val="00B8583B"/>
    <w:rsid w:val="00B86ACA"/>
    <w:rsid w:val="00B86E1E"/>
    <w:rsid w:val="00B86E32"/>
    <w:rsid w:val="00B92B81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3AE5"/>
    <w:rsid w:val="00C7429E"/>
    <w:rsid w:val="00C8617A"/>
    <w:rsid w:val="00C86956"/>
    <w:rsid w:val="00C87776"/>
    <w:rsid w:val="00C916C6"/>
    <w:rsid w:val="00C9483F"/>
    <w:rsid w:val="00C96E18"/>
    <w:rsid w:val="00C974F4"/>
    <w:rsid w:val="00C977D7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5FE8"/>
    <w:rsid w:val="00D03859"/>
    <w:rsid w:val="00D0477F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414"/>
    <w:rsid w:val="00D305DB"/>
    <w:rsid w:val="00D31601"/>
    <w:rsid w:val="00D32706"/>
    <w:rsid w:val="00D3369F"/>
    <w:rsid w:val="00D352D9"/>
    <w:rsid w:val="00D36061"/>
    <w:rsid w:val="00D36164"/>
    <w:rsid w:val="00D36D2D"/>
    <w:rsid w:val="00D36D5F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96EA6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6D05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4FC8"/>
    <w:rsid w:val="00E252BA"/>
    <w:rsid w:val="00E26A96"/>
    <w:rsid w:val="00E35015"/>
    <w:rsid w:val="00E35412"/>
    <w:rsid w:val="00E35788"/>
    <w:rsid w:val="00E36D12"/>
    <w:rsid w:val="00E4055B"/>
    <w:rsid w:val="00E42E5C"/>
    <w:rsid w:val="00E46462"/>
    <w:rsid w:val="00E479DE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A36A1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D7619"/>
    <w:rsid w:val="00EE0A42"/>
    <w:rsid w:val="00EE1F84"/>
    <w:rsid w:val="00EE20DD"/>
    <w:rsid w:val="00EE2F97"/>
    <w:rsid w:val="00EE5B0D"/>
    <w:rsid w:val="00EE738F"/>
    <w:rsid w:val="00EF051F"/>
    <w:rsid w:val="00EF0704"/>
    <w:rsid w:val="00EF083A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5A5E"/>
    <w:rsid w:val="00F17052"/>
    <w:rsid w:val="00F2059A"/>
    <w:rsid w:val="00F2106C"/>
    <w:rsid w:val="00F218AD"/>
    <w:rsid w:val="00F23032"/>
    <w:rsid w:val="00F246EE"/>
    <w:rsid w:val="00F2558C"/>
    <w:rsid w:val="00F26476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384"/>
    <w:rsid w:val="00F52858"/>
    <w:rsid w:val="00F52967"/>
    <w:rsid w:val="00F61614"/>
    <w:rsid w:val="00F620D3"/>
    <w:rsid w:val="00F643B9"/>
    <w:rsid w:val="00F65552"/>
    <w:rsid w:val="00F668C8"/>
    <w:rsid w:val="00F67838"/>
    <w:rsid w:val="00F740F5"/>
    <w:rsid w:val="00F74C4E"/>
    <w:rsid w:val="00F770D8"/>
    <w:rsid w:val="00F8783A"/>
    <w:rsid w:val="00F91EA0"/>
    <w:rsid w:val="00F93421"/>
    <w:rsid w:val="00FA04E9"/>
    <w:rsid w:val="00FA0741"/>
    <w:rsid w:val="00FA229D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6129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8-483-2%20mars%202025.pdf" TargetMode="External"/><Relationship Id="rId13" Type="http://schemas.openxmlformats.org/officeDocument/2006/relationships/hyperlink" Target="file:///\\ler.au.setec.local\PROD$\RDS\Documentation\Normes\Normes%20en%20ligne\P94-513-3%20juin%202022.pdf" TargetMode="External"/><Relationship Id="rId18" Type="http://schemas.openxmlformats.org/officeDocument/2006/relationships/hyperlink" Target="file:///\\ler.au.setec.local\PROD$\RDS\Documentation\Normes\Normes%20en%20ligne\P18-431-13%20PR%20avril%202025.pdf" TargetMode="External"/><Relationship Id="rId3" Type="http://schemas.openxmlformats.org/officeDocument/2006/relationships/styles" Target="styles.xml"/><Relationship Id="rId21" Type="http://schemas.openxmlformats.org/officeDocument/2006/relationships/hyperlink" Target="file:///\\ler.au.setec.local\PROD$\RDS\Documentation\Normes\Normes%20en%20ligne\P19-828%20decembre%202024.pdf" TargetMode="Externa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P19-201-3%20DTU%2023-2%20P3%20aout%202008.pdf" TargetMode="External"/><Relationship Id="rId17" Type="http://schemas.openxmlformats.org/officeDocument/2006/relationships/hyperlink" Target="file:///\\ler.au.setec.local\PROD$\RDS\Documentation\Normes\Normes%20en%20ligne\P18-441-20%20PR%20avril%202025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\\ler.au.setec.local\PROD$\RDS\Documentation\Normes\Normes%20en%20ligne\P18-325%20CN%20PR%20mars%202025.pdf" TargetMode="External"/><Relationship Id="rId20" Type="http://schemas.openxmlformats.org/officeDocument/2006/relationships/hyperlink" Target="file:///\\ler.au.setec.local\PROD$\RDS\Documentation\Normes\Normes%20en%20ligne\P19-209%20decembre%202024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19-201-2%20DTU%2023-2%20P2%20aout%202008.pdf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file:///\\ler.au.setec.local\PROD$\RDS\Documentation\Normes\Normes%20en%20ligne\X30-476%20mai%202015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file:///\\ler.au.setec.local\PROD$\RDS\Documentation\Normes\Normes%20en%20ligne\P19-201-1-2%20DTU%2023-2%20P1-2%20aout%202008.pdf" TargetMode="External"/><Relationship Id="rId19" Type="http://schemas.openxmlformats.org/officeDocument/2006/relationships/hyperlink" Target="file:///\\ler.au.setec.local\PROD$\RDS\Documentation\Normes\Normes%20en%20ligne\P18-487%20PR%20janvier%202025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9-201-1-1%20DTU%2023-2%20P1-1%20aout%202008.pdf" TargetMode="External"/><Relationship Id="rId14" Type="http://schemas.openxmlformats.org/officeDocument/2006/relationships/hyperlink" Target="file:///\\ler.au.setec.local\PROD$\RDS\Documentation\Normes\Normes%20en%20ligne\X30-435%20novembre%202020.pdf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919</TotalTime>
  <Pages>4</Pages>
  <Words>819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5318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46</cp:revision>
  <cp:lastPrinted>2025-03-03T14:33:00Z</cp:lastPrinted>
  <dcterms:created xsi:type="dcterms:W3CDTF">2024-06-03T07:10:00Z</dcterms:created>
  <dcterms:modified xsi:type="dcterms:W3CDTF">2025-04-01T08:10:00Z</dcterms:modified>
</cp:coreProperties>
</file>