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2459E2A9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décembre </w:t>
      </w:r>
      <w:r w:rsidR="00EA36A1">
        <w:rPr>
          <w:rFonts w:ascii="Arial" w:hAnsi="Arial" w:cs="Arial"/>
          <w:b/>
          <w:sz w:val="35"/>
          <w:szCs w:val="35"/>
        </w:rPr>
        <w:t>2024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5E722FC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480A591C" w14:textId="7FFEBC09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</w:t>
      </w:r>
    </w:p>
    <w:p w14:paraId="719FB35E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2399"/>
        <w:gridCol w:w="616"/>
        <w:gridCol w:w="1413"/>
        <w:gridCol w:w="2517"/>
        <w:gridCol w:w="5386"/>
      </w:tblGrid>
      <w:tr w:rsidR="00D96EA6" w:rsidRPr="00D96EA6" w14:paraId="211D4166" w14:textId="77777777" w:rsidTr="00D96EA6">
        <w:trPr>
          <w:trHeight w:val="3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087C7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D96EA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B 10-626 PR</w:t>
              </w:r>
            </w:hyperlink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59065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NF EN 13364 PR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147E2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févr.-25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F9718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A8DC3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Méthodes d'essai pour pierre naturelle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D38B9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Détermination de l'effort de rupture au niveau du goujon de l'agrafe</w:t>
            </w:r>
          </w:p>
        </w:tc>
      </w:tr>
    </w:tbl>
    <w:p w14:paraId="5320B005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35"/>
        <w:gridCol w:w="581"/>
        <w:gridCol w:w="1444"/>
        <w:gridCol w:w="2486"/>
        <w:gridCol w:w="5386"/>
      </w:tblGrid>
      <w:tr w:rsidR="00D96EA6" w:rsidRPr="00D96EA6" w14:paraId="1212DBE5" w14:textId="77777777" w:rsidTr="00D96EA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C7DFF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D96EA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15-472 prepubli</w:t>
              </w:r>
            </w:hyperlink>
          </w:p>
        </w:tc>
        <w:tc>
          <w:tcPr>
            <w:tcW w:w="2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A77FA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FF0000"/>
                <w:sz w:val="22"/>
                <w:szCs w:val="22"/>
              </w:rPr>
              <w:t>NF EN 17979 prepubli</w:t>
            </w:r>
            <w:r w:rsidRPr="00D96EA6">
              <w:rPr>
                <w:rFonts w:ascii="Calibri" w:hAnsi="Calibri" w:cs="Calibri"/>
                <w:color w:val="FF0000"/>
                <w:sz w:val="22"/>
                <w:szCs w:val="22"/>
              </w:rPr>
              <w:br/>
              <w:t>EN 196-12 prepubli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99193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2B9D9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39DCA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Réactivité des constituants du ciment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932B7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Méthodes de détermination de la chaleur d'hydratation et de la teneur en eau liée</w:t>
            </w:r>
          </w:p>
        </w:tc>
      </w:tr>
    </w:tbl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7E2BB7BE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ADJUVANTS</w:t>
      </w:r>
    </w:p>
    <w:p w14:paraId="5560AA4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04"/>
        <w:gridCol w:w="594"/>
        <w:gridCol w:w="1396"/>
        <w:gridCol w:w="2566"/>
        <w:gridCol w:w="5372"/>
      </w:tblGrid>
      <w:tr w:rsidR="00D96EA6" w:rsidRPr="00D96EA6" w14:paraId="0C882DFF" w14:textId="77777777" w:rsidTr="00D96EA6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9E4EA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D96EA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18-341-7</w:t>
              </w:r>
            </w:hyperlink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F8E85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NF EN 934-7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B4FEC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nov.-24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5CEC7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9CBDC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Adjuvants pour béton, mortier et coulis </w:t>
            </w:r>
          </w:p>
        </w:tc>
        <w:tc>
          <w:tcPr>
            <w:tcW w:w="5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E6D40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Partie 7 : Agent réducteur de retrait - Définitions, exigences, conformité, marquage et étiquetage</w:t>
            </w:r>
          </w:p>
        </w:tc>
      </w:tr>
    </w:tbl>
    <w:p w14:paraId="2574BD0A" w14:textId="77777777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84F0321" w14:textId="0D4B8688" w:rsidR="00D96EA6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PREFABRIQUES EN BETON</w:t>
      </w:r>
    </w:p>
    <w:p w14:paraId="4169DEB5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2401"/>
        <w:gridCol w:w="581"/>
        <w:gridCol w:w="1444"/>
        <w:gridCol w:w="2522"/>
        <w:gridCol w:w="21"/>
        <w:gridCol w:w="5362"/>
      </w:tblGrid>
      <w:tr w:rsidR="00D96EA6" w:rsidRPr="00D96EA6" w14:paraId="0658695C" w14:textId="77777777" w:rsidTr="001B3C58">
        <w:trPr>
          <w:trHeight w:val="3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4301E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D96EA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19-209 prepubli</w:t>
              </w:r>
            </w:hyperlink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6BA47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NF EN 15191 prepubli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5054B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8DD5E" w14:textId="7457771B" w:rsidR="00D96EA6" w:rsidRPr="00D96EA6" w:rsidRDefault="004E1205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</w:t>
            </w:r>
            <w:r w:rsidR="00D96EA6"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républication</w:t>
            </w:r>
          </w:p>
        </w:tc>
        <w:tc>
          <w:tcPr>
            <w:tcW w:w="2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FDDC9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C270A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Classification des performances des composites ciment-verre</w:t>
            </w:r>
          </w:p>
        </w:tc>
      </w:tr>
      <w:tr w:rsidR="00D96EA6" w:rsidRPr="00D96EA6" w14:paraId="22E97F50" w14:textId="77777777" w:rsidTr="001B3C58">
        <w:trPr>
          <w:trHeight w:val="6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A7FBE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D96EA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19-828 prepubli</w:t>
              </w:r>
            </w:hyperlink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36AEB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NF EN 1169 prepubli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9C3D6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ADC5B" w14:textId="29B9B06E" w:rsidR="00D96EA6" w:rsidRPr="00D96EA6" w:rsidRDefault="004E1205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</w:t>
            </w:r>
            <w:r w:rsidR="00D96EA6"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républication</w:t>
            </w:r>
          </w:p>
        </w:tc>
        <w:tc>
          <w:tcPr>
            <w:tcW w:w="2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B7F32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B8006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Règles générales pour le contrôle de la production en usine des composites ciment-verre</w:t>
            </w:r>
          </w:p>
        </w:tc>
      </w:tr>
      <w:tr w:rsidR="00D96EA6" w:rsidRPr="00D96EA6" w14:paraId="70FA3EFD" w14:textId="77777777" w:rsidTr="001B3C58">
        <w:trPr>
          <w:trHeight w:val="6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83446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D96EA6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19-829 PR</w:t>
              </w:r>
            </w:hyperlink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A3AE6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NF EN 1170 PR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23862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déc.-23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9F599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Projet </w:t>
            </w:r>
          </w:p>
        </w:tc>
        <w:tc>
          <w:tcPr>
            <w:tcW w:w="2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3402F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2315A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Méthodes d'essai des composites ciment-verre</w:t>
            </w:r>
          </w:p>
        </w:tc>
      </w:tr>
      <w:tr w:rsidR="00D96EA6" w:rsidRPr="00D96EA6" w14:paraId="3300934B" w14:textId="77777777" w:rsidTr="001B3C58">
        <w:trPr>
          <w:trHeight w:val="6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3AF7B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D96EA6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19-829 prepubli</w:t>
              </w:r>
            </w:hyperlink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BF34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NF EN 1170 prepubli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6E63D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B7C6B" w14:textId="0BE090D5" w:rsidR="00D96EA6" w:rsidRPr="00D96EA6" w:rsidRDefault="006500B0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</w:t>
            </w:r>
            <w:r w:rsidR="00D96EA6"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républication</w:t>
            </w:r>
          </w:p>
        </w:tc>
        <w:tc>
          <w:tcPr>
            <w:tcW w:w="2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B6F9F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5CD6C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Méthodes d'essai des composites ciment-verre</w:t>
            </w:r>
          </w:p>
        </w:tc>
      </w:tr>
    </w:tbl>
    <w:p w14:paraId="1B3FD5C8" w14:textId="77777777" w:rsidR="001B3C58" w:rsidRDefault="001B3C58" w:rsidP="001B3C58">
      <w:pPr>
        <w:jc w:val="center"/>
        <w:rPr>
          <w:rFonts w:ascii="Arial" w:hAnsi="Arial" w:cs="Arial"/>
          <w:b/>
          <w:i/>
          <w:szCs w:val="24"/>
        </w:rPr>
      </w:pPr>
    </w:p>
    <w:p w14:paraId="7AF91D9D" w14:textId="77777777" w:rsidR="001B3C58" w:rsidRDefault="001B3C58" w:rsidP="001B3C58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STRUCTURES EN BETON</w:t>
      </w:r>
    </w:p>
    <w:p w14:paraId="41F20692" w14:textId="77777777" w:rsidR="001B3C58" w:rsidRDefault="001B3C58" w:rsidP="001B3C58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2407"/>
        <w:gridCol w:w="581"/>
        <w:gridCol w:w="1405"/>
        <w:gridCol w:w="2552"/>
        <w:gridCol w:w="5386"/>
      </w:tblGrid>
      <w:tr w:rsidR="001B3C58" w:rsidRPr="00D96EA6" w14:paraId="09D36161" w14:textId="77777777" w:rsidTr="004300AF">
        <w:trPr>
          <w:trHeight w:val="117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2F6A9" w14:textId="0ABC5174" w:rsidR="001B3C58" w:rsidRPr="00D96EA6" w:rsidRDefault="001B3C58" w:rsidP="004300A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Pr="00D96EA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18-711-1/NA/A1 PR</w:t>
              </w:r>
            </w:hyperlink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DB99E" w14:textId="77777777" w:rsidR="001B3C58" w:rsidRPr="00D96EA6" w:rsidRDefault="001B3C58" w:rsidP="004300A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NF EN 1992-1-1/NA/A1 PR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69E91" w14:textId="77777777" w:rsidR="001B3C58" w:rsidRPr="00D96EA6" w:rsidRDefault="001B3C58" w:rsidP="004300A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DF50B" w14:textId="77777777" w:rsidR="001B3C58" w:rsidRPr="00D96EA6" w:rsidRDefault="001B3C58" w:rsidP="004300A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Projet de révision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E9511" w14:textId="77777777" w:rsidR="001B3C58" w:rsidRPr="00D96EA6" w:rsidRDefault="001B3C58" w:rsidP="004300A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9807E" w14:textId="77777777" w:rsidR="001B3C58" w:rsidRPr="00D96EA6" w:rsidRDefault="001B3C58" w:rsidP="004300A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</w:tr>
    </w:tbl>
    <w:p w14:paraId="6225CA18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06522413" w14:textId="3153CE6F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PLAQUES FIBRES CIMENT</w:t>
      </w:r>
    </w:p>
    <w:p w14:paraId="33AA3149" w14:textId="77777777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567"/>
        <w:gridCol w:w="1417"/>
        <w:gridCol w:w="2552"/>
        <w:gridCol w:w="5386"/>
      </w:tblGrid>
      <w:tr w:rsidR="00D96EA6" w:rsidRPr="00D96EA6" w14:paraId="742812FB" w14:textId="77777777" w:rsidTr="00D96EA6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F2B87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D96EA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33-304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5D3BB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NF EN 15057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85FD0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oct.-06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06ED9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1A41B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Plaques profilées en fibres ciment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16857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Méthode d'essai de résistance au choc</w:t>
            </w:r>
          </w:p>
        </w:tc>
      </w:tr>
    </w:tbl>
    <w:p w14:paraId="0493B2A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593"/>
        <w:gridCol w:w="1417"/>
        <w:gridCol w:w="4041"/>
        <w:gridCol w:w="3871"/>
      </w:tblGrid>
      <w:tr w:rsidR="00D96EA6" w:rsidRPr="00D96EA6" w14:paraId="0A7D5E9C" w14:textId="77777777" w:rsidTr="001B3C58">
        <w:trPr>
          <w:trHeight w:val="66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5D366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 w:rsidRPr="00D96EA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34-203-1-1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BEC95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96EA6">
              <w:rPr>
                <w:rFonts w:ascii="Calibri" w:hAnsi="Calibri" w:cs="Calibri"/>
                <w:sz w:val="22"/>
                <w:szCs w:val="22"/>
              </w:rPr>
              <w:t>NF DTU 40-37 P1-1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00BFD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96EA6">
              <w:rPr>
                <w:rFonts w:ascii="Calibri" w:hAnsi="Calibri" w:cs="Calibri"/>
                <w:sz w:val="22"/>
                <w:szCs w:val="22"/>
              </w:rPr>
              <w:t>sept-11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8A621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D96EA6">
              <w:rPr>
                <w:rFonts w:ascii="Calibri" w:hAnsi="Calibri" w:cs="Calibri"/>
                <w:sz w:val="22"/>
                <w:szCs w:val="22"/>
              </w:rPr>
              <w:t>HOM</w:t>
            </w:r>
          </w:p>
        </w:tc>
        <w:tc>
          <w:tcPr>
            <w:tcW w:w="4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4B3365" w14:textId="77777777" w:rsidR="00D96EA6" w:rsidRPr="00D96EA6" w:rsidRDefault="00D96EA6" w:rsidP="00D96EA6">
            <w:pPr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D96EA6">
              <w:rPr>
                <w:rFonts w:ascii="Calibri" w:hAnsi="Calibri" w:cs="Calibri"/>
                <w:sz w:val="22"/>
                <w:szCs w:val="22"/>
              </w:rPr>
              <w:t>Travaux de bâtiment - Couverture en plaques ondulées en fibres-ciment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F5BE5" w14:textId="77777777" w:rsidR="00D96EA6" w:rsidRPr="00D96EA6" w:rsidRDefault="00D96EA6" w:rsidP="00D96EA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96EA6">
              <w:rPr>
                <w:rFonts w:ascii="Calibri" w:hAnsi="Calibri" w:cs="Calibri"/>
                <w:color w:val="000000"/>
                <w:sz w:val="22"/>
                <w:szCs w:val="22"/>
              </w:rPr>
              <w:t>Partie 1-1 : cahier des clauses techniques types</w:t>
            </w:r>
          </w:p>
        </w:tc>
      </w:tr>
    </w:tbl>
    <w:p w14:paraId="3D492B38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1E660FB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578A9C0B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00E1E202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B2A8EAD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D96EA6" w:rsidSect="00076193">
      <w:footerReference w:type="default" r:id="rId18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7553B" w14:textId="323D7F42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D96EA6">
      <w:rPr>
        <w:sz w:val="22"/>
        <w:szCs w:val="22"/>
      </w:rPr>
      <w:t>du 1</w:t>
    </w:r>
    <w:r w:rsidR="00D96EA6" w:rsidRPr="00D96EA6">
      <w:rPr>
        <w:sz w:val="22"/>
        <w:szCs w:val="22"/>
        <w:vertAlign w:val="superscript"/>
      </w:rPr>
      <w:t>er</w:t>
    </w:r>
    <w:r w:rsidR="00D96EA6">
      <w:rPr>
        <w:sz w:val="22"/>
        <w:szCs w:val="22"/>
      </w:rPr>
      <w:t xml:space="preserve"> au 31 déc</w:t>
    </w:r>
    <w:r w:rsidR="003465DB">
      <w:rPr>
        <w:sz w:val="22"/>
        <w:szCs w:val="22"/>
      </w:rPr>
      <w:t xml:space="preserve">embre </w:t>
    </w:r>
    <w:r w:rsidR="009F1B98">
      <w:rPr>
        <w:sz w:val="22"/>
        <w:szCs w:val="22"/>
      </w:rPr>
      <w:t>2024</w:t>
    </w:r>
    <w:r w:rsidR="009F1B98"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A97D26">
      <w:rPr>
        <w:noProof/>
        <w:sz w:val="22"/>
        <w:szCs w:val="22"/>
      </w:rPr>
      <w:t>02/01/2025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679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3A7E"/>
    <w:rsid w:val="0012403F"/>
    <w:rsid w:val="001240CA"/>
    <w:rsid w:val="00124B0C"/>
    <w:rsid w:val="00124EF6"/>
    <w:rsid w:val="00134F1E"/>
    <w:rsid w:val="00134F90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1FBE"/>
    <w:rsid w:val="00203E1A"/>
    <w:rsid w:val="00210542"/>
    <w:rsid w:val="00210C36"/>
    <w:rsid w:val="0021174B"/>
    <w:rsid w:val="0021330C"/>
    <w:rsid w:val="00215FDB"/>
    <w:rsid w:val="0021685D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3713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1C74"/>
    <w:rsid w:val="009556EC"/>
    <w:rsid w:val="00956593"/>
    <w:rsid w:val="00961235"/>
    <w:rsid w:val="009633A1"/>
    <w:rsid w:val="00965586"/>
    <w:rsid w:val="00970237"/>
    <w:rsid w:val="00970D89"/>
    <w:rsid w:val="00972483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55476"/>
    <w:rsid w:val="00B615C6"/>
    <w:rsid w:val="00B61CA1"/>
    <w:rsid w:val="00B6423A"/>
    <w:rsid w:val="00B71729"/>
    <w:rsid w:val="00B8583B"/>
    <w:rsid w:val="00B86ACA"/>
    <w:rsid w:val="00B86E1E"/>
    <w:rsid w:val="00B86E32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0477F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015"/>
    <w:rsid w:val="00E35412"/>
    <w:rsid w:val="00E35788"/>
    <w:rsid w:val="00E4055B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D7619"/>
    <w:rsid w:val="00EE0A42"/>
    <w:rsid w:val="00EE1F84"/>
    <w:rsid w:val="00EE20DD"/>
    <w:rsid w:val="00EE2F97"/>
    <w:rsid w:val="00EE5B0D"/>
    <w:rsid w:val="00EE738F"/>
    <w:rsid w:val="00EF051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5A5E"/>
    <w:rsid w:val="00F17052"/>
    <w:rsid w:val="00F2059A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1614"/>
    <w:rsid w:val="00F620D3"/>
    <w:rsid w:val="00F643B9"/>
    <w:rsid w:val="00F65552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7937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B10-626%20PR%20novembre%202024.pdf" TargetMode="External"/><Relationship Id="rId13" Type="http://schemas.openxmlformats.org/officeDocument/2006/relationships/hyperlink" Target="file:///\\ler.au.setec.local\PROD$\RDS\Documentation\Normes\Normes%20en%20ligne\P19-829%20PR%20octobre%202023.pdf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19-828%20prepubli%20decembre%202024.pdf" TargetMode="External"/><Relationship Id="rId17" Type="http://schemas.openxmlformats.org/officeDocument/2006/relationships/hyperlink" Target="file:///\\ler.au.setec.local\PROD$\RDS\Documentation\Normes\Normes%20en%20ligne\P34-203-1-1%20septembre%202011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P33-304%20octobre%202006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9-209%20prepubli%20decembre%202024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\\ler.au.setec.local\PROD$\RDS\Documentation\Normes\Normes%20en%20ligne\P18-711-1%20NA%20A1%20PR%20decembre%202024.pdf" TargetMode="External"/><Relationship Id="rId10" Type="http://schemas.openxmlformats.org/officeDocument/2006/relationships/hyperlink" Target="file:///\\ler.au.setec.local\PROD$\RDS\Documentation\Normes\Normes%20en%20ligne\P18-341-7%20novembre%202024.pdf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5-472%20prepubli%20decembre%202024.pdf" TargetMode="External"/><Relationship Id="rId14" Type="http://schemas.openxmlformats.org/officeDocument/2006/relationships/hyperlink" Target="file:///\\ler.au.setec.local\PROD$\RDS\Documentation\Normes\Normes%20en%20ligne\P19-829%20prepubli%20decembre%202024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2</Pages>
  <Words>543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31</cp:revision>
  <cp:lastPrinted>2025-01-02T13:38:00Z</cp:lastPrinted>
  <dcterms:created xsi:type="dcterms:W3CDTF">2024-06-03T07:10:00Z</dcterms:created>
  <dcterms:modified xsi:type="dcterms:W3CDTF">2025-01-02T13:38:00Z</dcterms:modified>
</cp:coreProperties>
</file>