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B889105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852F0A">
        <w:rPr>
          <w:rFonts w:ascii="Arial" w:hAnsi="Arial" w:cs="Arial"/>
          <w:b/>
          <w:sz w:val="35"/>
          <w:szCs w:val="35"/>
        </w:rPr>
        <w:t>Déc</w:t>
      </w:r>
      <w:r w:rsidR="00871F2E">
        <w:rPr>
          <w:rFonts w:ascii="Arial" w:hAnsi="Arial" w:cs="Arial"/>
          <w:b/>
          <w:sz w:val="35"/>
          <w:szCs w:val="35"/>
        </w:rPr>
        <w:t>em</w:t>
      </w:r>
      <w:r w:rsidR="00E47B5E">
        <w:rPr>
          <w:rFonts w:ascii="Arial" w:hAnsi="Arial" w:cs="Arial"/>
          <w:b/>
          <w:sz w:val="35"/>
          <w:szCs w:val="35"/>
        </w:rPr>
        <w:t>bre</w:t>
      </w:r>
      <w:r w:rsidR="00E21F37">
        <w:rPr>
          <w:rFonts w:ascii="Arial" w:hAnsi="Arial" w:cs="Arial"/>
          <w:b/>
          <w:sz w:val="35"/>
          <w:szCs w:val="35"/>
        </w:rPr>
        <w:t xml:space="preserve">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1E2EFBA" w14:textId="77777777" w:rsidR="00CE612B" w:rsidRDefault="00CE612B" w:rsidP="00CE612B">
      <w:pPr>
        <w:jc w:val="center"/>
        <w:rPr>
          <w:rFonts w:ascii="Arial" w:hAnsi="Arial" w:cs="Arial"/>
          <w:b/>
          <w:i/>
          <w:szCs w:val="24"/>
        </w:rPr>
      </w:pPr>
    </w:p>
    <w:p w14:paraId="234A9662" w14:textId="77777777" w:rsidR="0018034F" w:rsidRDefault="0018034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3E080F03" w14:textId="36FED1B9" w:rsidR="00825AA4" w:rsidRDefault="00825AA4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  <w:r w:rsidR="004F16B8">
        <w:rPr>
          <w:rFonts w:ascii="Arial" w:hAnsi="Arial" w:cs="Arial"/>
          <w:b/>
          <w:i/>
          <w:szCs w:val="24"/>
        </w:rPr>
        <w:t xml:space="preserve"> </w:t>
      </w:r>
    </w:p>
    <w:p w14:paraId="0ABE288A" w14:textId="77777777" w:rsidR="00825AA4" w:rsidRDefault="00825AA4" w:rsidP="001E1F7D">
      <w:pPr>
        <w:jc w:val="center"/>
        <w:rPr>
          <w:rFonts w:ascii="Arial" w:hAnsi="Arial" w:cs="Arial"/>
          <w:b/>
          <w:i/>
          <w:szCs w:val="24"/>
        </w:rPr>
      </w:pPr>
    </w:p>
    <w:p w14:paraId="3A9A80BC" w14:textId="77777777" w:rsidR="00091623" w:rsidRDefault="00091623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389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992"/>
        <w:gridCol w:w="2977"/>
        <w:gridCol w:w="5528"/>
      </w:tblGrid>
      <w:tr w:rsidR="00091623" w:rsidRPr="00091623" w14:paraId="493E9B24" w14:textId="77777777" w:rsidTr="00CD3962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2F163" w14:textId="79B1C984" w:rsidR="00091623" w:rsidRPr="00091623" w:rsidRDefault="00C73AE5" w:rsidP="00091623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="00091623" w:rsidRPr="0009162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18-463</w:t>
              </w:r>
            </w:hyperlink>
            <w:r w:rsidR="00091623" w:rsidRPr="00091623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331F0" w14:textId="77777777" w:rsidR="00091623" w:rsidRPr="00091623" w:rsidRDefault="00091623" w:rsidP="000916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XP P 18-463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FAF42" w14:textId="77777777" w:rsidR="00091623" w:rsidRPr="00091623" w:rsidRDefault="00091623" w:rsidP="000916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déc.-23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3668C" w14:textId="77777777" w:rsidR="00091623" w:rsidRPr="00091623" w:rsidRDefault="00091623" w:rsidP="000916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C4243" w14:textId="77777777" w:rsidR="00091623" w:rsidRPr="00091623" w:rsidRDefault="00091623" w:rsidP="000916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Bétons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6F27B" w14:textId="77777777" w:rsidR="00091623" w:rsidRPr="00091623" w:rsidRDefault="00091623" w:rsidP="000916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Essai de perméabilité aux gaz sur béton durci</w:t>
            </w:r>
          </w:p>
        </w:tc>
      </w:tr>
    </w:tbl>
    <w:p w14:paraId="24FEEF21" w14:textId="77777777" w:rsidR="00091623" w:rsidRDefault="00091623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389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992"/>
        <w:gridCol w:w="2977"/>
        <w:gridCol w:w="5528"/>
      </w:tblGrid>
      <w:tr w:rsidR="00CD3962" w:rsidRPr="00CD3962" w14:paraId="5D9C3D8B" w14:textId="77777777" w:rsidTr="00CD396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A3869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CD39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18-511-3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DCE6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NF EN 14488-3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4BB5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224D0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60116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Essais pour béton projeté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4611D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Partie 3 : Résistance à la flexion (au premier pic, ultime et résiduelle) d’éprouvettes parallélépipédiques en béton renforcé par des fibres</w:t>
            </w:r>
          </w:p>
        </w:tc>
      </w:tr>
    </w:tbl>
    <w:p w14:paraId="47F72296" w14:textId="77777777" w:rsidR="00091623" w:rsidRDefault="00091623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389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992"/>
        <w:gridCol w:w="2977"/>
        <w:gridCol w:w="5528"/>
      </w:tblGrid>
      <w:tr w:rsidR="00CD3962" w:rsidRPr="00CD3962" w14:paraId="4F9E03C8" w14:textId="77777777" w:rsidTr="00CD3962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7F78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CD39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19-800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0E926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NF EN 13369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2662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nov.-23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62D55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D3962">
              <w:rPr>
                <w:rFonts w:ascii="Calibri" w:hAnsi="Calibri" w:cs="Calibri"/>
                <w:sz w:val="22"/>
                <w:szCs w:val="22"/>
              </w:rPr>
              <w:t>HOM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82B0B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826DA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Règles communes pour les produits préfabriqués en béton</w:t>
            </w:r>
          </w:p>
        </w:tc>
      </w:tr>
    </w:tbl>
    <w:p w14:paraId="35927AB3" w14:textId="77777777" w:rsidR="00CD3962" w:rsidRDefault="00CD3962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389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992"/>
        <w:gridCol w:w="2977"/>
        <w:gridCol w:w="5528"/>
      </w:tblGrid>
      <w:tr w:rsidR="00CD3962" w:rsidRPr="00CD3962" w14:paraId="540F5B34" w14:textId="77777777" w:rsidTr="00CD3962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9C57E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CD396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98-049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A3C21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NF P 98-049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1912A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déc.-23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A9D32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707B3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Produits en béton manufacturé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F273C" w14:textId="77777777" w:rsidR="00CD3962" w:rsidRPr="00CD3962" w:rsidRDefault="00CD3962" w:rsidP="00CD39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D3962">
              <w:rPr>
                <w:rFonts w:ascii="Calibri" w:hAnsi="Calibri" w:cs="Calibri"/>
                <w:color w:val="000000"/>
                <w:sz w:val="22"/>
                <w:szCs w:val="22"/>
              </w:rPr>
              <w:t>Caveaux autonomes préfabriqués en béton - Caractéristiques et performances - Essais, marquage, conditions de réception</w:t>
            </w:r>
          </w:p>
        </w:tc>
      </w:tr>
    </w:tbl>
    <w:p w14:paraId="4F1FB782" w14:textId="77777777" w:rsidR="00CD3962" w:rsidRDefault="00CD3962" w:rsidP="00CD3962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3892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96"/>
        <w:gridCol w:w="947"/>
        <w:gridCol w:w="2977"/>
        <w:gridCol w:w="1984"/>
        <w:gridCol w:w="3544"/>
      </w:tblGrid>
      <w:tr w:rsidR="00CD3962" w:rsidRPr="00091623" w14:paraId="11BBE044" w14:textId="77777777" w:rsidTr="00CD3962">
        <w:trPr>
          <w:trHeight w:val="92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FCDAC" w14:textId="77777777" w:rsidR="00CD3962" w:rsidRPr="00091623" w:rsidRDefault="00CD3962" w:rsidP="008413B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091623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18-503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1F1FC" w14:textId="77777777" w:rsidR="00CD3962" w:rsidRPr="00091623" w:rsidRDefault="00CD3962" w:rsidP="008413B1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FF0000"/>
                <w:sz w:val="22"/>
                <w:szCs w:val="22"/>
              </w:rPr>
              <w:t>FD P 18-503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3AB9" w14:textId="77777777" w:rsidR="00CD3962" w:rsidRPr="00091623" w:rsidRDefault="00CD3962" w:rsidP="008413B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déc.-23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28D71" w14:textId="77777777" w:rsidR="00CD3962" w:rsidRPr="00091623" w:rsidRDefault="00CD3962" w:rsidP="008413B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917C5" w14:textId="77777777" w:rsidR="00CD3962" w:rsidRPr="00091623" w:rsidRDefault="00CD3962" w:rsidP="008413B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Surfaces et parements de béton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1B3BC" w14:textId="77777777" w:rsidR="00CD3962" w:rsidRPr="00091623" w:rsidRDefault="00CD3962" w:rsidP="008413B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000000"/>
                <w:sz w:val="22"/>
                <w:szCs w:val="22"/>
              </w:rPr>
              <w:t>Eléments d’identification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924F7" w14:textId="77777777" w:rsidR="00CD3962" w:rsidRPr="00091623" w:rsidRDefault="00CD3962" w:rsidP="008413B1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091623">
              <w:rPr>
                <w:rFonts w:ascii="Calibri" w:hAnsi="Calibri" w:cs="Calibri"/>
                <w:color w:val="FF0000"/>
                <w:sz w:val="22"/>
                <w:szCs w:val="22"/>
              </w:rPr>
              <w:t>02/01/2024 Concernant l'échelle de teinte, le format papier de la norme va être demandée à l'Afnor.</w:t>
            </w:r>
          </w:p>
        </w:tc>
      </w:tr>
    </w:tbl>
    <w:p w14:paraId="34A0AD85" w14:textId="77777777" w:rsidR="0018034F" w:rsidRDefault="0018034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41E7909" w14:textId="77777777" w:rsidR="00871F2E" w:rsidRDefault="00871F2E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8C22146" w14:textId="77777777" w:rsidR="00825AA4" w:rsidRDefault="00825AA4" w:rsidP="001E1F7D">
      <w:pPr>
        <w:jc w:val="center"/>
        <w:rPr>
          <w:rFonts w:ascii="Arial" w:hAnsi="Arial" w:cs="Arial"/>
          <w:b/>
          <w:i/>
          <w:szCs w:val="24"/>
        </w:rPr>
      </w:pPr>
    </w:p>
    <w:p w14:paraId="74680397" w14:textId="77777777" w:rsidR="0018034F" w:rsidRDefault="0018034F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0D9EF94" w14:textId="492A21FE" w:rsidR="00E47B5E" w:rsidRDefault="00E47B5E" w:rsidP="00E47B5E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lastRenderedPageBreak/>
        <w:t>Nouveau projet de révision de normes</w:t>
      </w:r>
    </w:p>
    <w:p w14:paraId="63C8B3B7" w14:textId="77777777" w:rsidR="00E47B5E" w:rsidRDefault="00E47B5E" w:rsidP="00E47B5E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bookmarkEnd w:id="0"/>
    <w:p w14:paraId="4950D6E5" w14:textId="77777777" w:rsidR="008B2A0B" w:rsidRDefault="008B2A0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5B67DE52" w14:textId="77777777" w:rsidR="00CD3962" w:rsidRPr="00CD3962" w:rsidRDefault="00CD3962" w:rsidP="00CD3962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</w:p>
    <w:p w14:paraId="299FECB9" w14:textId="4FE3B960" w:rsidR="00CD3962" w:rsidRPr="00CD3962" w:rsidRDefault="00CD3962" w:rsidP="00CD3962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  <w:r w:rsidRPr="00CD3962">
        <w:rPr>
          <w:rFonts w:asciiTheme="minorHAnsi" w:hAnsiTheme="minorHAnsi" w:cstheme="minorHAnsi"/>
          <w:bCs/>
          <w:iCs/>
          <w:sz w:val="22"/>
          <w:szCs w:val="22"/>
          <w:u w:val="single"/>
        </w:rPr>
        <w:t>PR NF EN ISO 9227/A1</w:t>
      </w:r>
      <w:r w:rsidRPr="00CD3962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iCs/>
          <w:sz w:val="22"/>
          <w:szCs w:val="22"/>
        </w:rPr>
        <w:t>-</w:t>
      </w:r>
      <w:r w:rsidRPr="00CD3962">
        <w:rPr>
          <w:rFonts w:asciiTheme="minorHAnsi" w:hAnsiTheme="minorHAnsi" w:cstheme="minorHAnsi"/>
          <w:bCs/>
          <w:iCs/>
          <w:sz w:val="22"/>
          <w:szCs w:val="22"/>
        </w:rPr>
        <w:t xml:space="preserve"> Décembre 2023</w:t>
      </w:r>
      <w:r>
        <w:rPr>
          <w:rFonts w:asciiTheme="minorHAnsi" w:hAnsiTheme="minorHAnsi" w:cstheme="minorHAnsi"/>
          <w:bCs/>
          <w:iCs/>
          <w:sz w:val="22"/>
          <w:szCs w:val="22"/>
        </w:rPr>
        <w:t xml:space="preserve">   </w:t>
      </w:r>
    </w:p>
    <w:p w14:paraId="77494FCB" w14:textId="77777777" w:rsidR="00CD3962" w:rsidRPr="00CD3962" w:rsidRDefault="00CD3962" w:rsidP="00CD3962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  <w:r w:rsidRPr="00CD3962">
        <w:rPr>
          <w:rFonts w:asciiTheme="minorHAnsi" w:hAnsiTheme="minorHAnsi" w:cstheme="minorHAnsi"/>
          <w:b/>
          <w:iCs/>
          <w:sz w:val="22"/>
          <w:szCs w:val="22"/>
        </w:rPr>
        <w:t>Essais de corrosion en atmosphères artificielles</w:t>
      </w:r>
      <w:r w:rsidRPr="00CD3962">
        <w:rPr>
          <w:rFonts w:asciiTheme="minorHAnsi" w:hAnsiTheme="minorHAnsi" w:cstheme="minorHAnsi"/>
          <w:bCs/>
          <w:iCs/>
          <w:sz w:val="22"/>
          <w:szCs w:val="22"/>
        </w:rPr>
        <w:t xml:space="preserve"> - Essais aux brouillards salins - Amendement 1: Note de bas de page relative à l'Avertissement</w:t>
      </w:r>
    </w:p>
    <w:p w14:paraId="4683F949" w14:textId="792BB0AB" w:rsidR="00CD3962" w:rsidRPr="00CD3962" w:rsidRDefault="00CD3962" w:rsidP="00CD3962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  <w:r w:rsidRPr="00CD3962">
        <w:rPr>
          <w:rFonts w:asciiTheme="minorHAnsi" w:hAnsiTheme="minorHAnsi" w:cstheme="minorHAnsi"/>
          <w:bCs/>
          <w:i/>
          <w:sz w:val="22"/>
          <w:szCs w:val="22"/>
        </w:rPr>
        <w:t>Indice de classement : A05-101/A1PR</w:t>
      </w:r>
    </w:p>
    <w:p w14:paraId="7A9B5DCF" w14:textId="77777777" w:rsidR="004F16B8" w:rsidRDefault="004F16B8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5F362A3" w14:textId="77777777" w:rsidR="00677AF9" w:rsidRDefault="00677AF9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70B9AC8" w14:textId="77777777" w:rsidR="00572ABC" w:rsidRPr="009A25A3" w:rsidRDefault="00572ABC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05622785" w14:textId="77777777" w:rsidR="009A25A3" w:rsidRPr="009A25A3" w:rsidRDefault="009A25A3" w:rsidP="00BC7956">
      <w:pPr>
        <w:rPr>
          <w:rFonts w:asciiTheme="minorHAnsi" w:hAnsiTheme="minorHAnsi" w:cstheme="minorHAnsi"/>
          <w:sz w:val="22"/>
          <w:szCs w:val="22"/>
        </w:rPr>
      </w:pPr>
    </w:p>
    <w:p w14:paraId="79C25DC9" w14:textId="77777777" w:rsidR="008B2A0B" w:rsidRPr="008B2A0B" w:rsidRDefault="008B2A0B" w:rsidP="00BC7956">
      <w:pPr>
        <w:rPr>
          <w:rFonts w:ascii="Calibri" w:hAnsi="Calibri" w:cs="Calibri"/>
          <w:b/>
          <w:i/>
          <w:sz w:val="22"/>
          <w:szCs w:val="22"/>
        </w:rPr>
      </w:pPr>
    </w:p>
    <w:sectPr w:rsidR="008B2A0B" w:rsidRPr="008B2A0B" w:rsidSect="00076193">
      <w:footerReference w:type="default" r:id="rId13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0E8992D3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852F0A">
      <w:rPr>
        <w:sz w:val="22"/>
        <w:szCs w:val="22"/>
      </w:rPr>
      <w:t>Déc</w:t>
    </w:r>
    <w:r w:rsidR="00871F2E">
      <w:rPr>
        <w:sz w:val="22"/>
        <w:szCs w:val="22"/>
      </w:rPr>
      <w:t>em</w:t>
    </w:r>
    <w:r w:rsidR="00E47B5E">
      <w:rPr>
        <w:sz w:val="22"/>
        <w:szCs w:val="22"/>
      </w:rPr>
      <w:t>bre</w:t>
    </w:r>
    <w:r w:rsidR="00E21F37">
      <w:rPr>
        <w:sz w:val="22"/>
        <w:szCs w:val="22"/>
      </w:rPr>
      <w:t xml:space="preserve">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134F90">
      <w:rPr>
        <w:noProof/>
        <w:sz w:val="22"/>
        <w:szCs w:val="22"/>
      </w:rPr>
      <w:t>02/01/2024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269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D6191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16B8"/>
    <w:rsid w:val="004F5944"/>
    <w:rsid w:val="004F5BA3"/>
    <w:rsid w:val="004F7D0E"/>
    <w:rsid w:val="00500ADA"/>
    <w:rsid w:val="00503936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116F1"/>
    <w:rsid w:val="00611798"/>
    <w:rsid w:val="00612163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405D0"/>
    <w:rsid w:val="0084260F"/>
    <w:rsid w:val="0084406C"/>
    <w:rsid w:val="00852F0A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788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7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463%20XP%20decembre%202023.pdf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8-503%20decembre%202023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98-049%20decembre%202023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\\ler.au.setec.local\PROD$\RDS\Documentation\Normes\Normes%20en%20ligne\P19-800%20novembre%20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511-3%20novembre%202023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319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43</cp:revision>
  <cp:lastPrinted>2024-01-02T08:47:00Z</cp:lastPrinted>
  <dcterms:created xsi:type="dcterms:W3CDTF">2023-06-05T13:12:00Z</dcterms:created>
  <dcterms:modified xsi:type="dcterms:W3CDTF">2024-01-02T08:48:00Z</dcterms:modified>
</cp:coreProperties>
</file>