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041B0" w14:textId="77777777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762F1D9A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D762AB">
        <w:rPr>
          <w:rFonts w:ascii="Arial" w:hAnsi="Arial" w:cs="Arial"/>
          <w:b/>
          <w:sz w:val="35"/>
          <w:szCs w:val="35"/>
        </w:rPr>
        <w:t>Avril</w:t>
      </w:r>
      <w:r w:rsidR="00E21F37">
        <w:rPr>
          <w:rFonts w:ascii="Arial" w:hAnsi="Arial" w:cs="Arial"/>
          <w:b/>
          <w:sz w:val="35"/>
          <w:szCs w:val="35"/>
        </w:rPr>
        <w:t xml:space="preserve"> 2023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35378F64" w14:textId="77777777" w:rsidR="009633A1" w:rsidRDefault="009633A1" w:rsidP="001E1F7D">
      <w:pPr>
        <w:jc w:val="center"/>
        <w:rPr>
          <w:rFonts w:ascii="Arial" w:hAnsi="Arial" w:cs="Arial"/>
          <w:b/>
          <w:i/>
          <w:szCs w:val="24"/>
        </w:rPr>
      </w:pPr>
    </w:p>
    <w:p w14:paraId="0594AF79" w14:textId="77777777" w:rsidR="00D762AB" w:rsidRDefault="00D762AB" w:rsidP="001E1F7D">
      <w:pPr>
        <w:jc w:val="center"/>
        <w:rPr>
          <w:rFonts w:ascii="Arial" w:hAnsi="Arial" w:cs="Arial"/>
          <w:b/>
          <w:i/>
          <w:szCs w:val="24"/>
        </w:rPr>
      </w:pPr>
    </w:p>
    <w:p w14:paraId="12B658DA" w14:textId="30B17E07" w:rsidR="009633A1" w:rsidRDefault="00D762AB" w:rsidP="001E1F7D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GRANULATS</w:t>
      </w:r>
    </w:p>
    <w:p w14:paraId="12B19097" w14:textId="77777777" w:rsidR="009633A1" w:rsidRDefault="009633A1" w:rsidP="001E1F7D">
      <w:pPr>
        <w:jc w:val="center"/>
        <w:rPr>
          <w:rFonts w:ascii="Arial" w:hAnsi="Arial" w:cs="Arial"/>
          <w:b/>
          <w:i/>
          <w:szCs w:val="24"/>
        </w:rPr>
      </w:pPr>
    </w:p>
    <w:p w14:paraId="4B527820" w14:textId="77777777" w:rsidR="00D762AB" w:rsidRDefault="00D762AB" w:rsidP="001E1F7D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701"/>
        <w:gridCol w:w="850"/>
        <w:gridCol w:w="1134"/>
        <w:gridCol w:w="4678"/>
        <w:gridCol w:w="4394"/>
      </w:tblGrid>
      <w:tr w:rsidR="009633A1" w:rsidRPr="009633A1" w14:paraId="36A4D805" w14:textId="77777777" w:rsidTr="00D762AB">
        <w:trPr>
          <w:trHeight w:val="6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9229D" w14:textId="77777777" w:rsidR="009633A1" w:rsidRPr="009633A1" w:rsidRDefault="009633A1" w:rsidP="009633A1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Pr="009633A1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18-622-6   2ème tirage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19CD5" w14:textId="77777777" w:rsidR="009633A1" w:rsidRPr="009633A1" w:rsidRDefault="009633A1" w:rsidP="009633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000000"/>
                <w:sz w:val="22"/>
                <w:szCs w:val="22"/>
              </w:rPr>
              <w:t>NF EN 933-6   2ème tirage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A48E7" w14:textId="77777777" w:rsidR="009633A1" w:rsidRPr="009633A1" w:rsidRDefault="009633A1" w:rsidP="009633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000000"/>
                <w:sz w:val="22"/>
                <w:szCs w:val="22"/>
              </w:rPr>
              <w:t>déc.-22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BC898" w14:textId="77777777" w:rsidR="009633A1" w:rsidRPr="009633A1" w:rsidRDefault="009633A1" w:rsidP="009633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CA49B" w14:textId="77777777" w:rsidR="009633A1" w:rsidRPr="009633A1" w:rsidRDefault="009633A1" w:rsidP="009633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000000"/>
                <w:sz w:val="22"/>
                <w:szCs w:val="22"/>
              </w:rPr>
              <w:t>Essais pour déterminer les caractéristiques géométriques des granulats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3A90C" w14:textId="77777777" w:rsidR="009633A1" w:rsidRPr="009633A1" w:rsidRDefault="009633A1" w:rsidP="009633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000000"/>
                <w:sz w:val="22"/>
                <w:szCs w:val="22"/>
              </w:rPr>
              <w:t>Partie. 6 : évaluation des caractéristiques de surface – Coefficient d’écoulement des granulats</w:t>
            </w:r>
          </w:p>
        </w:tc>
      </w:tr>
    </w:tbl>
    <w:p w14:paraId="699728C2" w14:textId="77777777" w:rsidR="009633A1" w:rsidRDefault="009633A1" w:rsidP="001E1F7D">
      <w:pPr>
        <w:jc w:val="center"/>
        <w:rPr>
          <w:rFonts w:ascii="Arial" w:hAnsi="Arial" w:cs="Arial"/>
          <w:b/>
          <w:i/>
          <w:szCs w:val="24"/>
        </w:rPr>
      </w:pPr>
    </w:p>
    <w:p w14:paraId="0A266859" w14:textId="77777777" w:rsidR="00D762AB" w:rsidRDefault="00D762AB" w:rsidP="00D762AB">
      <w:pPr>
        <w:jc w:val="center"/>
        <w:rPr>
          <w:rFonts w:ascii="Arial" w:hAnsi="Arial" w:cs="Arial"/>
          <w:b/>
          <w:i/>
          <w:szCs w:val="24"/>
        </w:rPr>
      </w:pPr>
    </w:p>
    <w:p w14:paraId="7E7DDBD8" w14:textId="77777777" w:rsidR="00D762AB" w:rsidRDefault="00D762AB" w:rsidP="00D762AB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LAITIER GRANULE DE HAUT FOURNEAU</w:t>
      </w:r>
    </w:p>
    <w:p w14:paraId="3D67F28B" w14:textId="77777777" w:rsidR="00D762AB" w:rsidRDefault="00D762AB" w:rsidP="00D762AB">
      <w:pPr>
        <w:jc w:val="center"/>
        <w:rPr>
          <w:rFonts w:ascii="Arial" w:hAnsi="Arial" w:cs="Arial"/>
          <w:b/>
          <w:i/>
          <w:szCs w:val="24"/>
        </w:rPr>
      </w:pPr>
    </w:p>
    <w:p w14:paraId="1D804E5A" w14:textId="77777777" w:rsidR="00D762AB" w:rsidRDefault="00D762AB" w:rsidP="00D762AB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701"/>
        <w:gridCol w:w="850"/>
        <w:gridCol w:w="1134"/>
        <w:gridCol w:w="4678"/>
        <w:gridCol w:w="4394"/>
      </w:tblGrid>
      <w:tr w:rsidR="00D762AB" w:rsidRPr="009633A1" w14:paraId="6A15F8B8" w14:textId="77777777" w:rsidTr="003C0E94">
        <w:trPr>
          <w:trHeight w:val="6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088C0" w14:textId="55C4CC62" w:rsidR="00D762AB" w:rsidRPr="009633A1" w:rsidRDefault="0089753E" w:rsidP="003C0E94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="00D762AB" w:rsidRPr="009633A1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18-512-2 PR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B07D0" w14:textId="77777777" w:rsidR="00D762AB" w:rsidRPr="009633A1" w:rsidRDefault="00D762AB" w:rsidP="003C0E9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000000"/>
                <w:sz w:val="22"/>
                <w:szCs w:val="22"/>
              </w:rPr>
              <w:t>NF EN 15167-2 PR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79D25" w14:textId="77777777" w:rsidR="00D762AB" w:rsidRPr="009633A1" w:rsidRDefault="00D762AB" w:rsidP="003C0E9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000000"/>
                <w:sz w:val="22"/>
                <w:szCs w:val="22"/>
              </w:rPr>
              <w:t>juin-23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43B2D" w14:textId="77777777" w:rsidR="00D762AB" w:rsidRPr="009633A1" w:rsidRDefault="00D762AB" w:rsidP="003C0E9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F2A08" w14:textId="77777777" w:rsidR="00D762AB" w:rsidRPr="009633A1" w:rsidRDefault="00D762AB" w:rsidP="003C0E9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000000"/>
                <w:sz w:val="22"/>
                <w:szCs w:val="22"/>
              </w:rPr>
              <w:t>Laitier granulé de haut fourneau moulu pour utilisation dans le béton, mortier et coulis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C31F9" w14:textId="77777777" w:rsidR="00D762AB" w:rsidRPr="009633A1" w:rsidRDefault="00D762AB" w:rsidP="003C0E9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000000"/>
                <w:sz w:val="22"/>
                <w:szCs w:val="22"/>
              </w:rPr>
              <w:t>Partie 2 : Evaluation de la conformité</w:t>
            </w:r>
          </w:p>
        </w:tc>
      </w:tr>
    </w:tbl>
    <w:p w14:paraId="2519785B" w14:textId="77777777" w:rsidR="00D762AB" w:rsidRDefault="00D762AB" w:rsidP="001E1F7D">
      <w:pPr>
        <w:jc w:val="center"/>
        <w:rPr>
          <w:rFonts w:ascii="Arial" w:hAnsi="Arial" w:cs="Arial"/>
          <w:b/>
          <w:i/>
          <w:szCs w:val="24"/>
        </w:rPr>
      </w:pPr>
    </w:p>
    <w:p w14:paraId="56AB714D" w14:textId="77777777" w:rsidR="00D762AB" w:rsidRDefault="00D762AB" w:rsidP="001E1F7D">
      <w:pPr>
        <w:jc w:val="center"/>
        <w:rPr>
          <w:rFonts w:ascii="Arial" w:hAnsi="Arial" w:cs="Arial"/>
          <w:b/>
          <w:i/>
          <w:szCs w:val="24"/>
        </w:rPr>
      </w:pPr>
    </w:p>
    <w:p w14:paraId="6BFE69E9" w14:textId="6F5CFCBD" w:rsidR="00D762AB" w:rsidRDefault="00D762AB" w:rsidP="001E1F7D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CARREAUX CERAMIQUES</w:t>
      </w:r>
    </w:p>
    <w:p w14:paraId="7F1A44D3" w14:textId="77777777" w:rsidR="009633A1" w:rsidRDefault="009633A1" w:rsidP="001E1F7D">
      <w:pPr>
        <w:jc w:val="center"/>
        <w:rPr>
          <w:rFonts w:ascii="Arial" w:hAnsi="Arial" w:cs="Arial"/>
          <w:b/>
          <w:i/>
          <w:szCs w:val="24"/>
        </w:rPr>
      </w:pPr>
    </w:p>
    <w:p w14:paraId="700F295B" w14:textId="77777777" w:rsidR="00D762AB" w:rsidRDefault="00D762AB" w:rsidP="001E1F7D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701"/>
        <w:gridCol w:w="850"/>
        <w:gridCol w:w="1134"/>
        <w:gridCol w:w="2126"/>
        <w:gridCol w:w="6946"/>
      </w:tblGrid>
      <w:tr w:rsidR="009633A1" w:rsidRPr="009633A1" w14:paraId="71C01386" w14:textId="77777777" w:rsidTr="009633A1">
        <w:trPr>
          <w:trHeight w:val="6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F8022" w14:textId="77777777" w:rsidR="009633A1" w:rsidRPr="009633A1" w:rsidRDefault="009633A1" w:rsidP="009633A1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Pr="009633A1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61-531-2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35F62" w14:textId="77777777" w:rsidR="009633A1" w:rsidRPr="009633A1" w:rsidRDefault="009633A1" w:rsidP="009633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000000"/>
                <w:sz w:val="22"/>
                <w:szCs w:val="22"/>
              </w:rPr>
              <w:t>NF EN ISO 10545-2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F13EE" w14:textId="77777777" w:rsidR="009633A1" w:rsidRPr="009633A1" w:rsidRDefault="009633A1" w:rsidP="009633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000000"/>
                <w:sz w:val="22"/>
                <w:szCs w:val="22"/>
              </w:rPr>
              <w:t>oct.-18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C8FCA" w14:textId="77777777" w:rsidR="009633A1" w:rsidRPr="009633A1" w:rsidRDefault="009633A1" w:rsidP="009633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8D5D4" w14:textId="77777777" w:rsidR="009633A1" w:rsidRPr="009633A1" w:rsidRDefault="009633A1" w:rsidP="009633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000000"/>
                <w:sz w:val="22"/>
                <w:szCs w:val="22"/>
              </w:rPr>
              <w:t>Carreaux céramiques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FE2A1" w14:textId="77777777" w:rsidR="009633A1" w:rsidRPr="009633A1" w:rsidRDefault="009633A1" w:rsidP="009633A1">
            <w:pPr>
              <w:jc w:val="center"/>
              <w:rPr>
                <w:rFonts w:ascii="Calibri" w:hAnsi="Calibri" w:cs="Calibri"/>
                <w:color w:val="333333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333333"/>
                <w:sz w:val="22"/>
                <w:szCs w:val="22"/>
              </w:rPr>
              <w:t>Partie 2 : détermination des caractéristiques dimensionnelles et de la qualité de surface</w:t>
            </w:r>
          </w:p>
        </w:tc>
      </w:tr>
    </w:tbl>
    <w:p w14:paraId="0DEC319B" w14:textId="77777777" w:rsidR="00D762AB" w:rsidRDefault="00D762AB" w:rsidP="001E1F7D">
      <w:pPr>
        <w:jc w:val="center"/>
        <w:rPr>
          <w:rFonts w:ascii="Arial" w:hAnsi="Arial" w:cs="Arial"/>
          <w:b/>
          <w:i/>
          <w:szCs w:val="24"/>
        </w:rPr>
      </w:pPr>
    </w:p>
    <w:p w14:paraId="2AD47962" w14:textId="77777777" w:rsidR="00D762AB" w:rsidRDefault="00D762AB" w:rsidP="001E1F7D">
      <w:pPr>
        <w:jc w:val="center"/>
        <w:rPr>
          <w:rFonts w:ascii="Arial" w:hAnsi="Arial" w:cs="Arial"/>
          <w:b/>
          <w:i/>
          <w:szCs w:val="24"/>
        </w:rPr>
      </w:pPr>
    </w:p>
    <w:p w14:paraId="43CFEA49" w14:textId="713F144A" w:rsidR="009633A1" w:rsidRDefault="00D762AB" w:rsidP="001E1F7D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lastRenderedPageBreak/>
        <w:t>PEINTURES ET VERNIS</w:t>
      </w:r>
    </w:p>
    <w:p w14:paraId="49813127" w14:textId="77777777" w:rsidR="00D762AB" w:rsidRDefault="00D762AB" w:rsidP="001E1F7D">
      <w:pPr>
        <w:jc w:val="center"/>
        <w:rPr>
          <w:rFonts w:ascii="Arial" w:hAnsi="Arial" w:cs="Arial"/>
          <w:b/>
          <w:i/>
          <w:szCs w:val="24"/>
        </w:rPr>
      </w:pPr>
    </w:p>
    <w:p w14:paraId="29706320" w14:textId="77777777" w:rsidR="00D762AB" w:rsidRDefault="00D762AB" w:rsidP="001E1F7D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701"/>
        <w:gridCol w:w="850"/>
        <w:gridCol w:w="1134"/>
        <w:gridCol w:w="2126"/>
        <w:gridCol w:w="6946"/>
      </w:tblGrid>
      <w:tr w:rsidR="009633A1" w:rsidRPr="009633A1" w14:paraId="0E348405" w14:textId="77777777" w:rsidTr="009633A1">
        <w:trPr>
          <w:trHeight w:val="9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0DACF" w14:textId="77777777" w:rsidR="009633A1" w:rsidRPr="009633A1" w:rsidRDefault="009633A1" w:rsidP="009633A1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1" w:history="1">
              <w:r w:rsidRPr="009633A1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T 34-554-2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7365B" w14:textId="77777777" w:rsidR="009633A1" w:rsidRPr="009633A1" w:rsidRDefault="009633A1" w:rsidP="009633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000000"/>
                <w:sz w:val="22"/>
                <w:szCs w:val="22"/>
              </w:rPr>
              <w:t>NF T 34-554-2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CFDF9" w14:textId="77777777" w:rsidR="009633A1" w:rsidRPr="009633A1" w:rsidRDefault="009633A1" w:rsidP="009633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000000"/>
                <w:sz w:val="22"/>
                <w:szCs w:val="22"/>
              </w:rPr>
              <w:t>mai-98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82D25" w14:textId="77777777" w:rsidR="009633A1" w:rsidRPr="009633A1" w:rsidRDefault="009633A1" w:rsidP="009633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383E6" w14:textId="77777777" w:rsidR="009633A1" w:rsidRPr="009633A1" w:rsidRDefault="009633A1" w:rsidP="009633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000000"/>
                <w:sz w:val="22"/>
                <w:szCs w:val="22"/>
              </w:rPr>
              <w:t>Peintures et vernis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7F1E9" w14:textId="77777777" w:rsidR="009633A1" w:rsidRPr="009633A1" w:rsidRDefault="009633A1" w:rsidP="009633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Systèmes de peinture anticorrosion - Stabilité dans le temps des caractéristiques colorimétriques d'une peinture de finition pour ouvrage métallique - Partie 2 : détermination sur ouvrage en service</w:t>
            </w:r>
          </w:p>
        </w:tc>
      </w:tr>
      <w:tr w:rsidR="009633A1" w:rsidRPr="009633A1" w14:paraId="7E0A6E28" w14:textId="77777777" w:rsidTr="009633A1">
        <w:trPr>
          <w:trHeight w:val="9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E3C07" w14:textId="77777777" w:rsidR="009633A1" w:rsidRPr="009633A1" w:rsidRDefault="009633A1" w:rsidP="009633A1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2" w:history="1">
              <w:r w:rsidRPr="009633A1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T 34-721-11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1C4F7" w14:textId="77777777" w:rsidR="009633A1" w:rsidRPr="009633A1" w:rsidRDefault="009633A1" w:rsidP="009633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000000"/>
                <w:sz w:val="22"/>
                <w:szCs w:val="22"/>
              </w:rPr>
              <w:t>NF EN 1062-11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E0B47" w14:textId="77777777" w:rsidR="009633A1" w:rsidRPr="009633A1" w:rsidRDefault="009633A1" w:rsidP="009633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000000"/>
                <w:sz w:val="22"/>
                <w:szCs w:val="22"/>
              </w:rPr>
              <w:t>nov.-02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36A93" w14:textId="77777777" w:rsidR="009633A1" w:rsidRPr="009633A1" w:rsidRDefault="009633A1" w:rsidP="009633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9526C" w14:textId="77777777" w:rsidR="009633A1" w:rsidRPr="009633A1" w:rsidRDefault="009633A1" w:rsidP="009633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000000"/>
                <w:sz w:val="22"/>
                <w:szCs w:val="22"/>
              </w:rPr>
              <w:t>Peintures et vernis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BB9E5" w14:textId="77777777" w:rsidR="009633A1" w:rsidRPr="009633A1" w:rsidRDefault="009633A1" w:rsidP="009633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33A1">
              <w:rPr>
                <w:rFonts w:ascii="Calibri" w:hAnsi="Calibri" w:cs="Calibri"/>
                <w:color w:val="000000"/>
                <w:sz w:val="22"/>
                <w:szCs w:val="22"/>
              </w:rPr>
              <w:t>Produits de peinture et systèmes de revêtement pour maçonnerie et béton extérieurs - Partie 11 : méthodes de conditionnement avant essais</w:t>
            </w:r>
          </w:p>
        </w:tc>
      </w:tr>
    </w:tbl>
    <w:p w14:paraId="07C426CA" w14:textId="77777777" w:rsidR="009633A1" w:rsidRDefault="009633A1" w:rsidP="001E1F7D">
      <w:pPr>
        <w:jc w:val="center"/>
        <w:rPr>
          <w:rFonts w:ascii="Arial" w:hAnsi="Arial" w:cs="Arial"/>
          <w:b/>
          <w:i/>
          <w:szCs w:val="24"/>
        </w:rPr>
      </w:pPr>
    </w:p>
    <w:p w14:paraId="521E51CA" w14:textId="77777777" w:rsidR="009633A1" w:rsidRDefault="009633A1" w:rsidP="00D762AB">
      <w:pPr>
        <w:rPr>
          <w:rFonts w:ascii="Arial" w:hAnsi="Arial" w:cs="Arial"/>
          <w:b/>
          <w:i/>
          <w:szCs w:val="24"/>
        </w:rPr>
      </w:pPr>
    </w:p>
    <w:p w14:paraId="5F230B36" w14:textId="77777777" w:rsidR="008D48FC" w:rsidRDefault="008D48FC" w:rsidP="00BE750D">
      <w:pPr>
        <w:rPr>
          <w:rFonts w:ascii="Arial" w:hAnsi="Arial" w:cs="Arial"/>
          <w:b/>
          <w:i/>
          <w:szCs w:val="24"/>
        </w:rPr>
      </w:pPr>
    </w:p>
    <w:p w14:paraId="6E127622" w14:textId="77777777" w:rsidR="00D762AB" w:rsidRDefault="00D762AB" w:rsidP="00BE750D">
      <w:pPr>
        <w:rPr>
          <w:rFonts w:ascii="Arial" w:hAnsi="Arial" w:cs="Arial"/>
          <w:b/>
          <w:i/>
          <w:szCs w:val="24"/>
        </w:rPr>
      </w:pPr>
    </w:p>
    <w:p w14:paraId="1421B154" w14:textId="5A272103" w:rsidR="0042620F" w:rsidRDefault="0042620F" w:rsidP="0042620F">
      <w:pPr>
        <w:spacing w:after="120"/>
        <w:jc w:val="center"/>
        <w:rPr>
          <w:rFonts w:ascii="Arial" w:hAnsi="Arial" w:cs="Arial"/>
          <w:b/>
          <w:i/>
          <w:szCs w:val="24"/>
          <w:u w:val="single"/>
        </w:rPr>
      </w:pPr>
      <w:r>
        <w:rPr>
          <w:rFonts w:ascii="Arial" w:hAnsi="Arial" w:cs="Arial"/>
          <w:b/>
          <w:i/>
          <w:szCs w:val="24"/>
          <w:u w:val="single"/>
        </w:rPr>
        <w:t>Nouve</w:t>
      </w:r>
      <w:r w:rsidR="00BE750D">
        <w:rPr>
          <w:rFonts w:ascii="Arial" w:hAnsi="Arial" w:cs="Arial"/>
          <w:b/>
          <w:i/>
          <w:szCs w:val="24"/>
          <w:u w:val="single"/>
        </w:rPr>
        <w:t>aux projets de révision de normes</w:t>
      </w:r>
    </w:p>
    <w:p w14:paraId="6B9C9724" w14:textId="77777777" w:rsidR="0042620F" w:rsidRDefault="0042620F" w:rsidP="0042620F">
      <w:pPr>
        <w:spacing w:after="120"/>
        <w:jc w:val="center"/>
        <w:rPr>
          <w:rFonts w:ascii="Arial" w:hAnsi="Arial" w:cs="Arial"/>
          <w:b/>
          <w:i/>
          <w:sz w:val="20"/>
        </w:rPr>
      </w:pPr>
      <w:r>
        <w:rPr>
          <w:rFonts w:ascii="Arial" w:hAnsi="Arial" w:cs="Arial"/>
          <w:b/>
          <w:i/>
          <w:sz w:val="20"/>
        </w:rPr>
        <w:t>Demander l’achat à la documentation</w:t>
      </w:r>
    </w:p>
    <w:p w14:paraId="715F1FAF" w14:textId="77777777" w:rsidR="0042620F" w:rsidRDefault="0042620F" w:rsidP="0042620F">
      <w:pPr>
        <w:rPr>
          <w:rFonts w:ascii="Arial" w:hAnsi="Arial" w:cs="Arial"/>
          <w:b/>
          <w:i/>
          <w:szCs w:val="24"/>
        </w:rPr>
      </w:pPr>
    </w:p>
    <w:p w14:paraId="2883BDCF" w14:textId="77777777" w:rsidR="0042620F" w:rsidRDefault="0042620F" w:rsidP="0042620F">
      <w:pPr>
        <w:rPr>
          <w:rFonts w:ascii="Arial" w:hAnsi="Arial" w:cs="Arial"/>
          <w:b/>
          <w:i/>
          <w:szCs w:val="24"/>
        </w:rPr>
      </w:pPr>
    </w:p>
    <w:p w14:paraId="34DDD142" w14:textId="59D5CEB3" w:rsidR="0042620F" w:rsidRPr="0042620F" w:rsidRDefault="00BE750D" w:rsidP="0042620F">
      <w:pPr>
        <w:rPr>
          <w:rFonts w:ascii="Arial" w:hAnsi="Arial" w:cs="Arial"/>
          <w:b/>
          <w:i/>
          <w:szCs w:val="24"/>
        </w:rPr>
      </w:pPr>
      <w:r w:rsidRPr="00BE750D">
        <w:rPr>
          <w:rStyle w:val="Lienhypertexte"/>
          <w:rFonts w:ascii="Calibri" w:hAnsi="Calibri" w:cs="Calibri"/>
          <w:color w:val="000000"/>
          <w:sz w:val="22"/>
          <w:szCs w:val="22"/>
        </w:rPr>
        <w:t xml:space="preserve">PR NF EN </w:t>
      </w:r>
      <w:r w:rsidR="0042620F">
        <w:rPr>
          <w:rStyle w:val="Lienhypertexte"/>
          <w:rFonts w:ascii="Calibri" w:hAnsi="Calibri" w:cs="Calibri"/>
          <w:color w:val="000000"/>
          <w:sz w:val="22"/>
          <w:szCs w:val="22"/>
        </w:rPr>
        <w:t>I</w:t>
      </w:r>
      <w:r w:rsidR="0042620F" w:rsidRPr="00E21F37">
        <w:rPr>
          <w:rStyle w:val="Lienhypertexte"/>
          <w:rFonts w:ascii="Calibri" w:hAnsi="Calibri" w:cs="Calibri"/>
          <w:color w:val="000000"/>
          <w:sz w:val="22"/>
          <w:szCs w:val="22"/>
        </w:rPr>
        <w:t>SO 24684-2:2023</w:t>
      </w:r>
      <w:r w:rsidR="0042620F" w:rsidRPr="00E21F37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</w:t>
      </w:r>
      <w:r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>-</w:t>
      </w:r>
      <w:r w:rsidR="0042620F" w:rsidRPr="0042620F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Mai 2023</w:t>
      </w:r>
    </w:p>
    <w:p w14:paraId="3CB1A8A5" w14:textId="77777777" w:rsidR="0042620F" w:rsidRPr="0042620F" w:rsidRDefault="0042620F" w:rsidP="0042620F">
      <w:pPr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  <w:r w:rsidRPr="00BE750D">
        <w:rPr>
          <w:rStyle w:val="Lienhypertexte"/>
          <w:rFonts w:ascii="Calibri" w:hAnsi="Calibri" w:cs="Calibri"/>
          <w:b/>
          <w:color w:val="000000"/>
          <w:sz w:val="22"/>
          <w:szCs w:val="22"/>
          <w:u w:val="none"/>
        </w:rPr>
        <w:t>Peintures et vernis</w:t>
      </w:r>
      <w:r w:rsidRPr="0042620F">
        <w:rPr>
          <w:rFonts w:ascii="Arial" w:hAnsi="Arial" w:cs="Arial"/>
          <w:b/>
          <w:i/>
          <w:szCs w:val="24"/>
        </w:rPr>
        <w:t xml:space="preserve"> - </w:t>
      </w:r>
      <w:r w:rsidRPr="0042620F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>Détermination de la masse volumique - Partie 3 : Méthode par oscillation</w:t>
      </w:r>
    </w:p>
    <w:p w14:paraId="069F895A" w14:textId="46E1BE1B" w:rsidR="0042620F" w:rsidRPr="00474292" w:rsidRDefault="00BE750D" w:rsidP="0042620F">
      <w:pPr>
        <w:rPr>
          <w:rStyle w:val="Lienhypertexte"/>
          <w:rFonts w:ascii="Calibri" w:hAnsi="Calibri" w:cs="Calibri"/>
          <w:i/>
          <w:color w:val="000000"/>
          <w:sz w:val="22"/>
          <w:szCs w:val="22"/>
          <w:u w:val="none"/>
        </w:rPr>
      </w:pPr>
      <w:r w:rsidRPr="00474292">
        <w:rPr>
          <w:rFonts w:asciiTheme="minorHAnsi" w:hAnsiTheme="minorHAnsi" w:cstheme="minorHAnsi"/>
          <w:bCs/>
          <w:i/>
          <w:sz w:val="22"/>
          <w:szCs w:val="22"/>
        </w:rPr>
        <w:t xml:space="preserve">Indice de classement : </w:t>
      </w:r>
      <w:r w:rsidR="0042620F" w:rsidRPr="00474292">
        <w:rPr>
          <w:rStyle w:val="Lienhypertexte"/>
          <w:rFonts w:ascii="Calibri" w:hAnsi="Calibri" w:cs="Calibri"/>
          <w:i/>
          <w:color w:val="000000"/>
          <w:sz w:val="22"/>
          <w:szCs w:val="22"/>
          <w:u w:val="none"/>
        </w:rPr>
        <w:t>T 30-020-3</w:t>
      </w:r>
    </w:p>
    <w:p w14:paraId="3164F925" w14:textId="77777777" w:rsidR="0042620F" w:rsidRPr="0042620F" w:rsidRDefault="0042620F" w:rsidP="0042620F">
      <w:pPr>
        <w:rPr>
          <w:rFonts w:ascii="Arial" w:hAnsi="Arial" w:cs="Arial"/>
          <w:b/>
          <w:i/>
          <w:szCs w:val="24"/>
        </w:rPr>
      </w:pPr>
    </w:p>
    <w:p w14:paraId="09B6C3CE" w14:textId="77777777" w:rsidR="0042620F" w:rsidRPr="0042620F" w:rsidRDefault="0042620F" w:rsidP="0042620F">
      <w:pPr>
        <w:rPr>
          <w:rFonts w:ascii="Arial" w:hAnsi="Arial" w:cs="Arial"/>
          <w:b/>
          <w:i/>
          <w:szCs w:val="24"/>
        </w:rPr>
      </w:pPr>
    </w:p>
    <w:p w14:paraId="438274A0" w14:textId="1E77353A" w:rsidR="0042620F" w:rsidRPr="0042620F" w:rsidRDefault="0042620F" w:rsidP="0042620F">
      <w:pPr>
        <w:rPr>
          <w:rFonts w:ascii="Arial" w:hAnsi="Arial" w:cs="Arial"/>
          <w:b/>
          <w:i/>
          <w:szCs w:val="24"/>
        </w:rPr>
      </w:pPr>
      <w:r w:rsidRPr="0042620F">
        <w:rPr>
          <w:rStyle w:val="Lienhypertexte"/>
          <w:rFonts w:ascii="Calibri" w:hAnsi="Calibri" w:cs="Calibri"/>
          <w:color w:val="000000"/>
          <w:sz w:val="22"/>
          <w:szCs w:val="22"/>
        </w:rPr>
        <w:t>PR NF EN ISO 4628-6</w:t>
      </w:r>
      <w:r w:rsidR="00BE750D" w:rsidRPr="00BE750D">
        <w:rPr>
          <w:rFonts w:ascii="Arial" w:hAnsi="Arial" w:cs="Arial"/>
          <w:bCs/>
          <w:iCs/>
          <w:szCs w:val="24"/>
        </w:rPr>
        <w:t xml:space="preserve"> -</w:t>
      </w:r>
      <w:r w:rsidRPr="0042620F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Mai 2023</w:t>
      </w:r>
      <w:r w:rsidR="00BE750D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  </w:t>
      </w:r>
    </w:p>
    <w:p w14:paraId="7EC10034" w14:textId="77777777" w:rsidR="0042620F" w:rsidRPr="0042620F" w:rsidRDefault="0042620F" w:rsidP="0042620F">
      <w:pPr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  <w:r w:rsidRPr="00BE750D">
        <w:rPr>
          <w:rStyle w:val="Lienhypertexte"/>
          <w:rFonts w:ascii="Calibri" w:hAnsi="Calibri" w:cs="Calibri"/>
          <w:b/>
          <w:bCs/>
          <w:color w:val="000000"/>
          <w:sz w:val="22"/>
          <w:szCs w:val="22"/>
          <w:u w:val="none"/>
        </w:rPr>
        <w:t>Peintures et vernis -</w:t>
      </w:r>
      <w:r w:rsidRPr="0042620F">
        <w:rPr>
          <w:rFonts w:ascii="Arial" w:hAnsi="Arial" w:cs="Arial"/>
          <w:b/>
          <w:i/>
          <w:szCs w:val="24"/>
        </w:rPr>
        <w:t xml:space="preserve"> </w:t>
      </w:r>
      <w:r w:rsidRPr="0042620F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>Évaluation de la quantité et de la dimension des défauts, et de l'intensité des changements uniformes d'aspect - Partie 6 : évaluation du degré de farinage par la méthode du ruban adhésif</w:t>
      </w:r>
    </w:p>
    <w:p w14:paraId="10AF2937" w14:textId="79731787" w:rsidR="0042620F" w:rsidRPr="00474292" w:rsidRDefault="00BE750D" w:rsidP="0042620F">
      <w:pPr>
        <w:rPr>
          <w:rStyle w:val="Lienhypertexte"/>
          <w:rFonts w:ascii="Calibri" w:hAnsi="Calibri" w:cs="Calibri"/>
          <w:i/>
          <w:color w:val="000000"/>
          <w:sz w:val="22"/>
          <w:szCs w:val="22"/>
          <w:u w:val="none"/>
        </w:rPr>
      </w:pPr>
      <w:r w:rsidRPr="00474292">
        <w:rPr>
          <w:rFonts w:asciiTheme="minorHAnsi" w:hAnsiTheme="minorHAnsi" w:cstheme="minorHAnsi"/>
          <w:bCs/>
          <w:i/>
          <w:sz w:val="22"/>
          <w:szCs w:val="22"/>
        </w:rPr>
        <w:t xml:space="preserve">Indice de classement : </w:t>
      </w:r>
      <w:r w:rsidR="0042620F" w:rsidRPr="00474292">
        <w:rPr>
          <w:rStyle w:val="Lienhypertexte"/>
          <w:rFonts w:ascii="Calibri" w:hAnsi="Calibri" w:cs="Calibri"/>
          <w:i/>
          <w:color w:val="000000"/>
          <w:sz w:val="22"/>
          <w:szCs w:val="22"/>
          <w:u w:val="none"/>
        </w:rPr>
        <w:t>T 30-071-6</w:t>
      </w:r>
    </w:p>
    <w:bookmarkEnd w:id="0"/>
    <w:sectPr w:rsidR="0042620F" w:rsidRPr="00474292" w:rsidSect="00076193">
      <w:footerReference w:type="default" r:id="rId13"/>
      <w:pgSz w:w="16838" w:h="11906" w:orient="landscape"/>
      <w:pgMar w:top="1417" w:right="1417" w:bottom="1135" w:left="1417" w:header="708" w:footer="4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7553B" w14:textId="4FE704DD" w:rsidR="00E660B8" w:rsidRDefault="00E660B8">
    <w:pPr>
      <w:pStyle w:val="Pieddepage"/>
    </w:pPr>
    <w:r>
      <w:rPr>
        <w:sz w:val="22"/>
        <w:szCs w:val="22"/>
      </w:rPr>
      <w:t xml:space="preserve">Normes </w:t>
    </w:r>
    <w:r w:rsidR="00A4374C">
      <w:rPr>
        <w:sz w:val="22"/>
        <w:szCs w:val="22"/>
      </w:rPr>
      <w:t>–</w:t>
    </w:r>
    <w:r w:rsidR="00355B2C">
      <w:rPr>
        <w:sz w:val="22"/>
        <w:szCs w:val="22"/>
      </w:rPr>
      <w:t xml:space="preserve"> </w:t>
    </w:r>
    <w:r w:rsidR="00D762AB">
      <w:rPr>
        <w:sz w:val="22"/>
        <w:szCs w:val="22"/>
      </w:rPr>
      <w:t>Avril</w:t>
    </w:r>
    <w:r w:rsidR="00E21F37">
      <w:rPr>
        <w:sz w:val="22"/>
        <w:szCs w:val="22"/>
      </w:rPr>
      <w:t xml:space="preserve"> 2023</w:t>
    </w:r>
    <w:r>
      <w:rPr>
        <w:sz w:val="22"/>
        <w:szCs w:val="22"/>
      </w:rPr>
      <w:tab/>
    </w:r>
    <w:r w:rsidRPr="00450923">
      <w:rPr>
        <w:sz w:val="22"/>
        <w:szCs w:val="22"/>
      </w:rPr>
      <w:tab/>
    </w:r>
    <w:r>
      <w:rPr>
        <w:sz w:val="22"/>
        <w:szCs w:val="22"/>
      </w:rPr>
      <w:fldChar w:fldCharType="begin"/>
    </w:r>
    <w:r>
      <w:rPr>
        <w:sz w:val="22"/>
        <w:szCs w:val="22"/>
      </w:rPr>
      <w:instrText xml:space="preserve"> DATE \@ "dd/MM/yyyy" </w:instrText>
    </w:r>
    <w:r>
      <w:rPr>
        <w:sz w:val="22"/>
        <w:szCs w:val="22"/>
      </w:rPr>
      <w:fldChar w:fldCharType="separate"/>
    </w:r>
    <w:r w:rsidR="00D36061">
      <w:rPr>
        <w:noProof/>
        <w:sz w:val="22"/>
        <w:szCs w:val="22"/>
      </w:rPr>
      <w:t>02/05/2023</w:t>
    </w:r>
    <w:r>
      <w:rPr>
        <w:sz w:val="22"/>
        <w:szCs w:val="22"/>
      </w:rPr>
      <w:fldChar w:fldCharType="end"/>
    </w:r>
  </w:p>
  <w:p w14:paraId="053D8D2E" w14:textId="77777777" w:rsidR="00E660B8" w:rsidRDefault="00E660B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024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5203F"/>
    <w:rsid w:val="0005246E"/>
    <w:rsid w:val="00056A5A"/>
    <w:rsid w:val="00056FF1"/>
    <w:rsid w:val="000634F3"/>
    <w:rsid w:val="000636ED"/>
    <w:rsid w:val="00065433"/>
    <w:rsid w:val="00067738"/>
    <w:rsid w:val="00073C36"/>
    <w:rsid w:val="00076193"/>
    <w:rsid w:val="00076CDC"/>
    <w:rsid w:val="00080139"/>
    <w:rsid w:val="00081583"/>
    <w:rsid w:val="0008172D"/>
    <w:rsid w:val="00083738"/>
    <w:rsid w:val="000872A4"/>
    <w:rsid w:val="00087BBD"/>
    <w:rsid w:val="000919B4"/>
    <w:rsid w:val="00092F91"/>
    <w:rsid w:val="00094FEF"/>
    <w:rsid w:val="00095154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C18F0"/>
    <w:rsid w:val="000C500A"/>
    <w:rsid w:val="000C6B14"/>
    <w:rsid w:val="000C6C90"/>
    <w:rsid w:val="000D06EA"/>
    <w:rsid w:val="000D0A1C"/>
    <w:rsid w:val="000D4158"/>
    <w:rsid w:val="000D7448"/>
    <w:rsid w:val="000E37AE"/>
    <w:rsid w:val="000F35A5"/>
    <w:rsid w:val="000F4BF8"/>
    <w:rsid w:val="000F7571"/>
    <w:rsid w:val="0010043F"/>
    <w:rsid w:val="001012E2"/>
    <w:rsid w:val="00104894"/>
    <w:rsid w:val="0011191D"/>
    <w:rsid w:val="00113A7E"/>
    <w:rsid w:val="0012403F"/>
    <w:rsid w:val="001240CA"/>
    <w:rsid w:val="00124B0C"/>
    <w:rsid w:val="001354EE"/>
    <w:rsid w:val="00135B6E"/>
    <w:rsid w:val="001370F1"/>
    <w:rsid w:val="00140C28"/>
    <w:rsid w:val="00143957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6F09"/>
    <w:rsid w:val="001F3A07"/>
    <w:rsid w:val="001F434B"/>
    <w:rsid w:val="00203E1A"/>
    <w:rsid w:val="00210542"/>
    <w:rsid w:val="00210C36"/>
    <w:rsid w:val="0021174B"/>
    <w:rsid w:val="0021330C"/>
    <w:rsid w:val="00215FDB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ABE"/>
    <w:rsid w:val="002B7114"/>
    <w:rsid w:val="002C0A00"/>
    <w:rsid w:val="002C266B"/>
    <w:rsid w:val="002C368A"/>
    <w:rsid w:val="002C4129"/>
    <w:rsid w:val="002C43AF"/>
    <w:rsid w:val="002D0CB6"/>
    <w:rsid w:val="002D6191"/>
    <w:rsid w:val="002E0AEF"/>
    <w:rsid w:val="002E22A6"/>
    <w:rsid w:val="002E68C8"/>
    <w:rsid w:val="002E78D1"/>
    <w:rsid w:val="002F69FB"/>
    <w:rsid w:val="002F6D7F"/>
    <w:rsid w:val="003001D1"/>
    <w:rsid w:val="00302089"/>
    <w:rsid w:val="00303425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6A9F"/>
    <w:rsid w:val="00326E25"/>
    <w:rsid w:val="003311BC"/>
    <w:rsid w:val="0033468A"/>
    <w:rsid w:val="00334FFF"/>
    <w:rsid w:val="003371DF"/>
    <w:rsid w:val="00337CC3"/>
    <w:rsid w:val="003453F9"/>
    <w:rsid w:val="00354988"/>
    <w:rsid w:val="0035507D"/>
    <w:rsid w:val="00355B2C"/>
    <w:rsid w:val="003606FB"/>
    <w:rsid w:val="00361C0B"/>
    <w:rsid w:val="003647DC"/>
    <w:rsid w:val="00365900"/>
    <w:rsid w:val="00372027"/>
    <w:rsid w:val="00377DC0"/>
    <w:rsid w:val="00381964"/>
    <w:rsid w:val="00382F27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112EE"/>
    <w:rsid w:val="0042620F"/>
    <w:rsid w:val="00427F93"/>
    <w:rsid w:val="004426C4"/>
    <w:rsid w:val="00443031"/>
    <w:rsid w:val="004520EE"/>
    <w:rsid w:val="00452FCA"/>
    <w:rsid w:val="00453275"/>
    <w:rsid w:val="00453D45"/>
    <w:rsid w:val="0046313A"/>
    <w:rsid w:val="00465610"/>
    <w:rsid w:val="004707BB"/>
    <w:rsid w:val="00473351"/>
    <w:rsid w:val="00473E0E"/>
    <w:rsid w:val="00474292"/>
    <w:rsid w:val="004809F7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D06DB"/>
    <w:rsid w:val="004D0C14"/>
    <w:rsid w:val="004D17A1"/>
    <w:rsid w:val="004D1808"/>
    <w:rsid w:val="004D1EE2"/>
    <w:rsid w:val="004D547B"/>
    <w:rsid w:val="004E0665"/>
    <w:rsid w:val="004E14BB"/>
    <w:rsid w:val="004E5096"/>
    <w:rsid w:val="004E65AB"/>
    <w:rsid w:val="004E7477"/>
    <w:rsid w:val="004E7E93"/>
    <w:rsid w:val="004F5944"/>
    <w:rsid w:val="004F5BA3"/>
    <w:rsid w:val="004F7D0E"/>
    <w:rsid w:val="00500ADA"/>
    <w:rsid w:val="005055BC"/>
    <w:rsid w:val="00505BA5"/>
    <w:rsid w:val="005061EC"/>
    <w:rsid w:val="00512BCA"/>
    <w:rsid w:val="00516597"/>
    <w:rsid w:val="00517DB5"/>
    <w:rsid w:val="00520996"/>
    <w:rsid w:val="00520A75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37F2"/>
    <w:rsid w:val="00564F49"/>
    <w:rsid w:val="00571CE2"/>
    <w:rsid w:val="00573A77"/>
    <w:rsid w:val="00575A5F"/>
    <w:rsid w:val="005767DE"/>
    <w:rsid w:val="00577E71"/>
    <w:rsid w:val="0058040A"/>
    <w:rsid w:val="0058169B"/>
    <w:rsid w:val="00581EE3"/>
    <w:rsid w:val="00582930"/>
    <w:rsid w:val="00585C88"/>
    <w:rsid w:val="00586358"/>
    <w:rsid w:val="00590A63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2B27"/>
    <w:rsid w:val="005D2BAC"/>
    <w:rsid w:val="005D329A"/>
    <w:rsid w:val="005D3B54"/>
    <w:rsid w:val="005D5143"/>
    <w:rsid w:val="005D5297"/>
    <w:rsid w:val="005E09F7"/>
    <w:rsid w:val="005E24C7"/>
    <w:rsid w:val="005E6B21"/>
    <w:rsid w:val="005F0E18"/>
    <w:rsid w:val="005F322F"/>
    <w:rsid w:val="006011C7"/>
    <w:rsid w:val="00604D10"/>
    <w:rsid w:val="006116F1"/>
    <w:rsid w:val="00611798"/>
    <w:rsid w:val="00612163"/>
    <w:rsid w:val="00616558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50E9"/>
    <w:rsid w:val="00650ACE"/>
    <w:rsid w:val="00655425"/>
    <w:rsid w:val="00655432"/>
    <w:rsid w:val="00655542"/>
    <w:rsid w:val="006555A2"/>
    <w:rsid w:val="00660B86"/>
    <w:rsid w:val="00666BD4"/>
    <w:rsid w:val="00666D51"/>
    <w:rsid w:val="00667182"/>
    <w:rsid w:val="00674278"/>
    <w:rsid w:val="00676ECF"/>
    <w:rsid w:val="0067754F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217E"/>
    <w:rsid w:val="006F2435"/>
    <w:rsid w:val="006F34F0"/>
    <w:rsid w:val="006F4395"/>
    <w:rsid w:val="007006D5"/>
    <w:rsid w:val="00702619"/>
    <w:rsid w:val="00704CAE"/>
    <w:rsid w:val="00704F99"/>
    <w:rsid w:val="00711C06"/>
    <w:rsid w:val="00713299"/>
    <w:rsid w:val="00714981"/>
    <w:rsid w:val="00715464"/>
    <w:rsid w:val="00726046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326B"/>
    <w:rsid w:val="00791B21"/>
    <w:rsid w:val="00792543"/>
    <w:rsid w:val="00794B63"/>
    <w:rsid w:val="007A1411"/>
    <w:rsid w:val="007A1CD6"/>
    <w:rsid w:val="007A4871"/>
    <w:rsid w:val="007A4B78"/>
    <w:rsid w:val="007A53B7"/>
    <w:rsid w:val="007B733E"/>
    <w:rsid w:val="007B7BE5"/>
    <w:rsid w:val="007D1ED4"/>
    <w:rsid w:val="007D341D"/>
    <w:rsid w:val="007E4457"/>
    <w:rsid w:val="007F514A"/>
    <w:rsid w:val="007F6413"/>
    <w:rsid w:val="008011A4"/>
    <w:rsid w:val="00804D8D"/>
    <w:rsid w:val="0080719A"/>
    <w:rsid w:val="00815060"/>
    <w:rsid w:val="008224F1"/>
    <w:rsid w:val="00823872"/>
    <w:rsid w:val="0083165D"/>
    <w:rsid w:val="00831BDD"/>
    <w:rsid w:val="00836C23"/>
    <w:rsid w:val="008405D0"/>
    <w:rsid w:val="0084260F"/>
    <w:rsid w:val="0084406C"/>
    <w:rsid w:val="00854FE9"/>
    <w:rsid w:val="00855276"/>
    <w:rsid w:val="008570DB"/>
    <w:rsid w:val="00857B1B"/>
    <w:rsid w:val="0086271B"/>
    <w:rsid w:val="00863104"/>
    <w:rsid w:val="00863C8D"/>
    <w:rsid w:val="008674F0"/>
    <w:rsid w:val="00867624"/>
    <w:rsid w:val="00870A62"/>
    <w:rsid w:val="0087360D"/>
    <w:rsid w:val="008752FF"/>
    <w:rsid w:val="008821AA"/>
    <w:rsid w:val="00885EF3"/>
    <w:rsid w:val="00892571"/>
    <w:rsid w:val="00893F20"/>
    <w:rsid w:val="0089422B"/>
    <w:rsid w:val="00894695"/>
    <w:rsid w:val="00894EC6"/>
    <w:rsid w:val="0089753E"/>
    <w:rsid w:val="008A1467"/>
    <w:rsid w:val="008A7801"/>
    <w:rsid w:val="008A7C10"/>
    <w:rsid w:val="008B061D"/>
    <w:rsid w:val="008B63C8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281B"/>
    <w:rsid w:val="008E5B04"/>
    <w:rsid w:val="008F032B"/>
    <w:rsid w:val="008F5BEF"/>
    <w:rsid w:val="009006CE"/>
    <w:rsid w:val="009037F0"/>
    <w:rsid w:val="00904C3D"/>
    <w:rsid w:val="00904E8E"/>
    <w:rsid w:val="009109D7"/>
    <w:rsid w:val="00912BE7"/>
    <w:rsid w:val="00913E85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326A"/>
    <w:rsid w:val="00944F91"/>
    <w:rsid w:val="009462FA"/>
    <w:rsid w:val="0095017A"/>
    <w:rsid w:val="009556EC"/>
    <w:rsid w:val="00956593"/>
    <w:rsid w:val="00961235"/>
    <w:rsid w:val="009633A1"/>
    <w:rsid w:val="00965586"/>
    <w:rsid w:val="00970237"/>
    <w:rsid w:val="00970D89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6884"/>
    <w:rsid w:val="00997951"/>
    <w:rsid w:val="009A6EF0"/>
    <w:rsid w:val="009B03B9"/>
    <w:rsid w:val="009B0F1C"/>
    <w:rsid w:val="009B117A"/>
    <w:rsid w:val="009B40BD"/>
    <w:rsid w:val="009B40EB"/>
    <w:rsid w:val="009C3510"/>
    <w:rsid w:val="009C3E99"/>
    <w:rsid w:val="009D04C2"/>
    <w:rsid w:val="009E0F28"/>
    <w:rsid w:val="009E259F"/>
    <w:rsid w:val="009E5B47"/>
    <w:rsid w:val="009E6BAF"/>
    <w:rsid w:val="009F1202"/>
    <w:rsid w:val="009F1FA7"/>
    <w:rsid w:val="009F3152"/>
    <w:rsid w:val="009F4028"/>
    <w:rsid w:val="009F65CF"/>
    <w:rsid w:val="00A00EBC"/>
    <w:rsid w:val="00A05099"/>
    <w:rsid w:val="00A11856"/>
    <w:rsid w:val="00A13005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70B1"/>
    <w:rsid w:val="00A4374C"/>
    <w:rsid w:val="00A45888"/>
    <w:rsid w:val="00A477BA"/>
    <w:rsid w:val="00A513AD"/>
    <w:rsid w:val="00A51BF3"/>
    <w:rsid w:val="00A52B9A"/>
    <w:rsid w:val="00A569E5"/>
    <w:rsid w:val="00A6268A"/>
    <w:rsid w:val="00A62AEE"/>
    <w:rsid w:val="00A6489A"/>
    <w:rsid w:val="00A652F6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A61E9"/>
    <w:rsid w:val="00AB267F"/>
    <w:rsid w:val="00AC2171"/>
    <w:rsid w:val="00AC294E"/>
    <w:rsid w:val="00AC64BB"/>
    <w:rsid w:val="00AD045F"/>
    <w:rsid w:val="00AE14DE"/>
    <w:rsid w:val="00AE25DF"/>
    <w:rsid w:val="00AE5881"/>
    <w:rsid w:val="00AE5BBF"/>
    <w:rsid w:val="00AE5C7B"/>
    <w:rsid w:val="00AE5D80"/>
    <w:rsid w:val="00AF31C2"/>
    <w:rsid w:val="00AF676E"/>
    <w:rsid w:val="00AF7F45"/>
    <w:rsid w:val="00B01AC0"/>
    <w:rsid w:val="00B020FE"/>
    <w:rsid w:val="00B025CC"/>
    <w:rsid w:val="00B05B82"/>
    <w:rsid w:val="00B063A7"/>
    <w:rsid w:val="00B06DC8"/>
    <w:rsid w:val="00B070BF"/>
    <w:rsid w:val="00B10ECC"/>
    <w:rsid w:val="00B11306"/>
    <w:rsid w:val="00B142FC"/>
    <w:rsid w:val="00B209A8"/>
    <w:rsid w:val="00B2100C"/>
    <w:rsid w:val="00B21EC7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782"/>
    <w:rsid w:val="00B61CA1"/>
    <w:rsid w:val="00B6423A"/>
    <w:rsid w:val="00B71729"/>
    <w:rsid w:val="00B8583B"/>
    <w:rsid w:val="00B86ACA"/>
    <w:rsid w:val="00B86E1E"/>
    <w:rsid w:val="00B86E32"/>
    <w:rsid w:val="00BA0312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C77EB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E0A"/>
    <w:rsid w:val="00BE2352"/>
    <w:rsid w:val="00BE298A"/>
    <w:rsid w:val="00BE2B45"/>
    <w:rsid w:val="00BE750D"/>
    <w:rsid w:val="00BF2880"/>
    <w:rsid w:val="00BF3981"/>
    <w:rsid w:val="00BF41DA"/>
    <w:rsid w:val="00BF4E3B"/>
    <w:rsid w:val="00C02530"/>
    <w:rsid w:val="00C04F58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7587"/>
    <w:rsid w:val="00C5160A"/>
    <w:rsid w:val="00C51E9A"/>
    <w:rsid w:val="00C54E8E"/>
    <w:rsid w:val="00C55207"/>
    <w:rsid w:val="00C5584E"/>
    <w:rsid w:val="00C5610B"/>
    <w:rsid w:val="00C603A2"/>
    <w:rsid w:val="00C628C1"/>
    <w:rsid w:val="00C708CF"/>
    <w:rsid w:val="00C7429E"/>
    <w:rsid w:val="00C8617A"/>
    <w:rsid w:val="00C87776"/>
    <w:rsid w:val="00C9483F"/>
    <w:rsid w:val="00C96E18"/>
    <w:rsid w:val="00C974F4"/>
    <w:rsid w:val="00CA37EB"/>
    <w:rsid w:val="00CA5489"/>
    <w:rsid w:val="00CA5F55"/>
    <w:rsid w:val="00CB141A"/>
    <w:rsid w:val="00CB1A8B"/>
    <w:rsid w:val="00CB3699"/>
    <w:rsid w:val="00CB3FEF"/>
    <w:rsid w:val="00CC0634"/>
    <w:rsid w:val="00CD405E"/>
    <w:rsid w:val="00CD4699"/>
    <w:rsid w:val="00CD5A7D"/>
    <w:rsid w:val="00CD70D6"/>
    <w:rsid w:val="00CD7147"/>
    <w:rsid w:val="00CD760F"/>
    <w:rsid w:val="00CD7E5C"/>
    <w:rsid w:val="00CE0564"/>
    <w:rsid w:val="00CE2D4E"/>
    <w:rsid w:val="00CE3379"/>
    <w:rsid w:val="00CE5C44"/>
    <w:rsid w:val="00CF2FD8"/>
    <w:rsid w:val="00CF5FE8"/>
    <w:rsid w:val="00D135B2"/>
    <w:rsid w:val="00D13A3D"/>
    <w:rsid w:val="00D14C71"/>
    <w:rsid w:val="00D15354"/>
    <w:rsid w:val="00D21652"/>
    <w:rsid w:val="00D23753"/>
    <w:rsid w:val="00D25CA1"/>
    <w:rsid w:val="00D25E48"/>
    <w:rsid w:val="00D2617C"/>
    <w:rsid w:val="00D27752"/>
    <w:rsid w:val="00D305DB"/>
    <w:rsid w:val="00D31601"/>
    <w:rsid w:val="00D32706"/>
    <w:rsid w:val="00D3369F"/>
    <w:rsid w:val="00D352D9"/>
    <w:rsid w:val="00D36061"/>
    <w:rsid w:val="00D36164"/>
    <w:rsid w:val="00D36D2D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B62"/>
    <w:rsid w:val="00D71DDB"/>
    <w:rsid w:val="00D72267"/>
    <w:rsid w:val="00D762AB"/>
    <w:rsid w:val="00D762C8"/>
    <w:rsid w:val="00D80820"/>
    <w:rsid w:val="00D8579E"/>
    <w:rsid w:val="00D8667E"/>
    <w:rsid w:val="00D92A9A"/>
    <w:rsid w:val="00D95971"/>
    <w:rsid w:val="00DA143F"/>
    <w:rsid w:val="00DA2714"/>
    <w:rsid w:val="00DA33DF"/>
    <w:rsid w:val="00DB04DD"/>
    <w:rsid w:val="00DB1385"/>
    <w:rsid w:val="00DB2506"/>
    <w:rsid w:val="00DB2E5E"/>
    <w:rsid w:val="00DB36A6"/>
    <w:rsid w:val="00DB37DF"/>
    <w:rsid w:val="00DB4C5E"/>
    <w:rsid w:val="00DB4CD1"/>
    <w:rsid w:val="00DB6144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21F37"/>
    <w:rsid w:val="00E24FC8"/>
    <w:rsid w:val="00E252BA"/>
    <w:rsid w:val="00E26A96"/>
    <w:rsid w:val="00E35788"/>
    <w:rsid w:val="00E42E5C"/>
    <w:rsid w:val="00E46462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92244"/>
    <w:rsid w:val="00E9537A"/>
    <w:rsid w:val="00E95FF4"/>
    <w:rsid w:val="00E96534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E1F84"/>
    <w:rsid w:val="00EE20DD"/>
    <w:rsid w:val="00EE2F97"/>
    <w:rsid w:val="00EE738F"/>
    <w:rsid w:val="00EF0704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7184"/>
    <w:rsid w:val="00F154B9"/>
    <w:rsid w:val="00F17052"/>
    <w:rsid w:val="00F23032"/>
    <w:rsid w:val="00F246EE"/>
    <w:rsid w:val="00F2558C"/>
    <w:rsid w:val="00F27C44"/>
    <w:rsid w:val="00F31392"/>
    <w:rsid w:val="00F35A21"/>
    <w:rsid w:val="00F364A7"/>
    <w:rsid w:val="00F42123"/>
    <w:rsid w:val="00F4355B"/>
    <w:rsid w:val="00F465FD"/>
    <w:rsid w:val="00F46999"/>
    <w:rsid w:val="00F47E28"/>
    <w:rsid w:val="00F50453"/>
    <w:rsid w:val="00F50F22"/>
    <w:rsid w:val="00F5100A"/>
    <w:rsid w:val="00F52858"/>
    <w:rsid w:val="00F52967"/>
    <w:rsid w:val="00F620D3"/>
    <w:rsid w:val="00F643B9"/>
    <w:rsid w:val="00F668C8"/>
    <w:rsid w:val="00F67838"/>
    <w:rsid w:val="00F74C4E"/>
    <w:rsid w:val="00F770D8"/>
    <w:rsid w:val="00F8783A"/>
    <w:rsid w:val="00F91EA0"/>
    <w:rsid w:val="00F93421"/>
    <w:rsid w:val="00FA04E9"/>
    <w:rsid w:val="00FA0741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3634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01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ler.au.setec.local\PROD$\RDS\Documentation\Normes\Normes%20en%20ligne\P18-622-6%202eme%20tirage%20decembre%202022.pdf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\\ler.au.setec.local\PROD$\RDS\Documentation\Normes\Normes%20en%20ligne\T34-721-11%20novembre%202002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ler.au.setec.local\PROD$\RDS\Documentation\Normes\Normes%20en%20ligne\T34-554-2%20MAI%201998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file:///\\ler.au.setec.local\PROD$\RDS\Documentation\Normes\Normes%20en%20ligne\P61-531-2%20octobre%202018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P18-512-2%20PR%20juin%202023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2</Pages>
  <Words>408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77</cp:revision>
  <cp:lastPrinted>2023-05-02T08:30:00Z</cp:lastPrinted>
  <dcterms:created xsi:type="dcterms:W3CDTF">2022-08-16T12:18:00Z</dcterms:created>
  <dcterms:modified xsi:type="dcterms:W3CDTF">2023-05-02T08:30:00Z</dcterms:modified>
</cp:coreProperties>
</file>